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
    </w:p>
    <w:p>
      <w:pPr>
        <w:pStyle w:val="Normal"/>
        <w:jc w:val="center"/>
        <w:rPr/>
      </w:pPr>
      <w:r>
        <w:rPr/>
      </w:r>
    </w:p>
    <w:p>
      <w:pPr>
        <w:pStyle w:val="Normal"/>
        <w:jc w:val="center"/>
        <w:rPr>
          <w:rFonts w:ascii="Book Antiqua" w:hAnsi="Book Antiqua" w:cs="Book Antiqua"/>
          <w:b/>
          <w:b/>
          <w:color w:val="943634"/>
          <w:sz w:val="22"/>
          <w:lang w:val="ru-RU" w:eastAsia="ru-RU"/>
        </w:rPr>
      </w:pPr>
      <w:r>
        <w:rPr>
          <w:rFonts w:cs="Book Antiqua" w:ascii="Book Antiqua" w:hAnsi="Book Antiqua"/>
          <w:b/>
          <w:color w:val="943634"/>
          <w:sz w:val="22"/>
          <w:lang w:val="ru-RU" w:eastAsia="ru-RU"/>
        </w:rPr>
        <w:t>РОССИЙСКАЯ ФЕДЕРАЦИЯ</w:t>
      </w:r>
    </w:p>
    <w:p>
      <w:pPr>
        <w:pStyle w:val="Normal"/>
        <w:jc w:val="center"/>
        <w:rPr>
          <w:rFonts w:ascii="Book Antiqua" w:hAnsi="Book Antiqua" w:cs="Book Antiqua"/>
          <w:b/>
          <w:b/>
          <w:color w:val="943634"/>
          <w:sz w:val="22"/>
          <w:lang w:val="ru-RU" w:eastAsia="ru-RU"/>
        </w:rPr>
      </w:pPr>
      <w:r>
        <w:rPr>
          <w:rFonts w:cs="Book Antiqua" w:ascii="Book Antiqua" w:hAnsi="Book Antiqua"/>
          <w:b/>
          <w:color w:val="943634"/>
          <w:sz w:val="22"/>
          <w:lang w:val="ru-RU" w:eastAsia="ru-RU"/>
        </w:rPr>
        <w:t>ГУПП «ИНСТИТУТ САРАТОВГРАЖДАНПРОЕКТ»</w:t>
      </w:r>
    </w:p>
    <w:p>
      <w:pPr>
        <w:pStyle w:val="Normal"/>
        <w:jc w:val="center"/>
        <w:rPr>
          <w:rFonts w:ascii="Book Antiqua" w:hAnsi="Book Antiqua" w:cs="Book Antiqua"/>
          <w:b/>
          <w:b/>
          <w:color w:val="943634"/>
          <w:sz w:val="22"/>
          <w:lang w:val="ru-RU" w:eastAsia="ru-RU"/>
        </w:rPr>
      </w:pPr>
      <w:r>
        <w:rPr>
          <w:rFonts w:cs="Book Antiqua" w:ascii="Book Antiqua" w:hAnsi="Book Antiqua"/>
          <w:b/>
          <w:color w:val="943634"/>
          <w:sz w:val="22"/>
          <w:lang w:val="ru-RU" w:eastAsia="ru-RU"/>
        </w:rPr>
        <w:t>САРАТОВСКОЙ ОБЛАСТИ</w:t>
      </w:r>
    </w:p>
    <w:p>
      <w:pPr>
        <w:pStyle w:val="Normal"/>
        <w:jc w:val="center"/>
        <w:rPr>
          <w:rFonts w:ascii="Book Antiqua" w:hAnsi="Book Antiqua" w:cs="Book Antiqua"/>
          <w:b/>
          <w:b/>
          <w:color w:val="943634"/>
          <w:lang w:val="ru-RU" w:eastAsia="ru-RU"/>
        </w:rPr>
      </w:pPr>
      <w:r>
        <w:rPr>
          <w:rFonts w:cs="Book Antiqua" w:ascii="Book Antiqua" w:hAnsi="Book Antiqua"/>
          <w:b/>
          <w:color w:val="943634"/>
          <w:lang w:val="ru-RU" w:eastAsia="ru-RU"/>
        </w:rPr>
      </w:r>
    </w:p>
    <w:p>
      <w:pPr>
        <w:pStyle w:val="Normal"/>
        <w:jc w:val="center"/>
        <w:rPr>
          <w:rFonts w:ascii="Book Antiqua" w:hAnsi="Book Antiqua" w:cs="Book Antiqua"/>
          <w:b/>
          <w:b/>
          <w:color w:val="943634"/>
          <w:lang w:val="ru-RU" w:eastAsia="ru-RU"/>
        </w:rPr>
      </w:pPr>
      <w:r>
        <w:rPr>
          <w:rFonts w:cs="Book Antiqua" w:ascii="Book Antiqua" w:hAnsi="Book Antiqua"/>
          <w:b/>
          <w:color w:val="943634"/>
          <w:lang w:val="ru-RU" w:eastAsia="ru-RU"/>
        </w:rPr>
      </w:r>
    </w:p>
    <w:p>
      <w:pPr>
        <w:pStyle w:val="Normal"/>
        <w:rPr/>
      </w:pPr>
      <w:r>
        <w:rPr>
          <w:rFonts w:cs="Book Antiqua" w:ascii="Book Antiqua" w:hAnsi="Book Antiqua"/>
          <w:color w:val="943634"/>
          <w:lang w:val="ru-RU" w:eastAsia="ru-RU"/>
        </w:rPr>
        <w:t xml:space="preserve">Заказчик:                                                                                                     </w:t>
      </w:r>
      <w:r>
        <w:rPr>
          <w:rFonts w:cs="Book Antiqua" w:ascii="Book Antiqua" w:hAnsi="Book Antiqua"/>
          <w:b/>
          <w:color w:val="800000"/>
          <w:lang w:val="ru-RU" w:eastAsia="ru-RU"/>
        </w:rPr>
        <w:t>Ш.</w:t>
      </w:r>
      <w:r>
        <w:rPr>
          <w:rFonts w:cs="Book Antiqua" w:ascii="Book Antiqua" w:hAnsi="Book Antiqua"/>
          <w:b/>
          <w:color w:val="800000"/>
          <w:sz w:val="22"/>
        </w:rPr>
        <w:t xml:space="preserve"> </w:t>
      </w:r>
      <w:r>
        <w:rPr>
          <w:b/>
          <w:color w:val="800000"/>
        </w:rPr>
        <w:t>1858/6132-ПЗЗ</w:t>
      </w:r>
    </w:p>
    <w:p>
      <w:pPr>
        <w:pStyle w:val="Normal"/>
        <w:ind w:left="-567" w:right="0" w:hanging="0"/>
        <w:rPr/>
      </w:pPr>
      <w:r>
        <w:rPr>
          <w:rStyle w:val="Style11"/>
          <w:color w:val="943634"/>
        </w:rPr>
        <w:t>АДМИНИСТРАЦИЯ ЛИПОВСКОГО</w:t>
      </w:r>
    </w:p>
    <w:p>
      <w:pPr>
        <w:pStyle w:val="Normal"/>
        <w:ind w:left="-567" w:right="0" w:hanging="0"/>
        <w:rPr/>
      </w:pPr>
      <w:r>
        <w:rPr>
          <w:rStyle w:val="Style11"/>
          <w:color w:val="943634"/>
        </w:rPr>
        <w:t xml:space="preserve"> </w:t>
      </w:r>
      <w:r>
        <w:rPr>
          <w:rStyle w:val="Style11"/>
          <w:color w:val="943634"/>
        </w:rPr>
        <w:t>МУНИЦИПАЛЬНОГО ОБРАЗОВАНИЯ</w:t>
      </w:r>
    </w:p>
    <w:p>
      <w:pPr>
        <w:pStyle w:val="Normal"/>
        <w:ind w:left="-567" w:right="0" w:hanging="0"/>
        <w:rPr/>
      </w:pPr>
      <w:r>
        <w:rPr>
          <w:rStyle w:val="Style11"/>
          <w:color w:val="943634"/>
        </w:rPr>
        <w:t xml:space="preserve"> </w:t>
      </w:r>
      <w:r>
        <w:rPr>
          <w:rStyle w:val="Style11"/>
          <w:color w:val="943634"/>
        </w:rPr>
        <w:t>ОЗИНСКОГО МУНИЦИПАЛЬНОГО РАЙОНА</w:t>
      </w:r>
    </w:p>
    <w:p>
      <w:pPr>
        <w:pStyle w:val="Normal"/>
        <w:ind w:left="-567" w:right="0" w:hanging="0"/>
        <w:rPr/>
      </w:pPr>
      <w:r>
        <w:rPr>
          <w:rStyle w:val="Style11"/>
          <w:color w:val="943634"/>
        </w:rPr>
        <w:t>САРАТОВСКОЙ ОБЛАСТИ</w:t>
      </w:r>
    </w:p>
    <w:p>
      <w:pPr>
        <w:pStyle w:val="Normal"/>
        <w:ind w:left="-567" w:right="0" w:hanging="0"/>
        <w:jc w:val="center"/>
        <w:rPr/>
      </w:pPr>
      <w:r>
        <w:rPr/>
      </w:r>
    </w:p>
    <w:p>
      <w:pPr>
        <w:pStyle w:val="Normal"/>
        <w:ind w:left="-567" w:right="0" w:hanging="0"/>
        <w:jc w:val="center"/>
        <w:rPr/>
      </w:pPr>
      <w:r>
        <w:rPr/>
      </w:r>
    </w:p>
    <w:p>
      <w:pPr>
        <w:pStyle w:val="Normal"/>
        <w:ind w:left="-567" w:right="0" w:hanging="0"/>
        <w:jc w:val="center"/>
        <w:rPr/>
      </w:pPr>
      <w:r>
        <w:rPr/>
      </w:r>
    </w:p>
    <w:p>
      <w:pPr>
        <w:pStyle w:val="Normal"/>
        <w:ind w:left="-567" w:right="0" w:hanging="0"/>
        <w:jc w:val="center"/>
        <w:rPr/>
      </w:pPr>
      <w:r>
        <w:rPr/>
      </w:r>
    </w:p>
    <w:p>
      <w:pPr>
        <w:pStyle w:val="Normal"/>
        <w:jc w:val="both"/>
        <w:rPr/>
      </w:pPr>
      <w:r>
        <w:rPr/>
      </w:r>
    </w:p>
    <w:p>
      <w:pPr>
        <w:pStyle w:val="Normal"/>
        <w:ind w:left="-426" w:right="0" w:hanging="0"/>
        <w:jc w:val="center"/>
        <w:rPr/>
      </w:pPr>
      <w:r>
        <w:rPr>
          <w:rStyle w:val="Style11"/>
          <w:color w:val="943634"/>
          <w:sz w:val="36"/>
          <w:szCs w:val="36"/>
          <w:u w:val="single"/>
        </w:rPr>
        <w:t>ПРАВИЛА  ЗЕМЛЕПОЛЬЗОВАНИЯ   И   ЗАСТРОЙКИ</w:t>
      </w:r>
    </w:p>
    <w:p>
      <w:pPr>
        <w:pStyle w:val="Normal"/>
        <w:ind w:left="-426" w:right="0" w:hanging="0"/>
        <w:jc w:val="center"/>
        <w:rPr/>
      </w:pPr>
      <w:r>
        <w:rPr>
          <w:rStyle w:val="Style11"/>
          <w:color w:val="943634"/>
          <w:sz w:val="36"/>
          <w:szCs w:val="36"/>
          <w:u w:val="single"/>
        </w:rPr>
        <w:t>ЛИПОВСКОГО   МУНИЦИПАЛЬНОГО ОБРАЗОВАНИЯ ОЗИНСКОГО  МУНИЦИПАЛЬНОГО РАЙОНА САРАТОВСКОЙ ОБЛАСТИ</w:t>
      </w:r>
    </w:p>
    <w:p>
      <w:pPr>
        <w:pStyle w:val="Normal"/>
        <w:ind w:left="-426" w:right="0" w:hanging="0"/>
        <w:jc w:val="center"/>
        <w:rPr/>
      </w:pPr>
      <w:r>
        <w:rPr/>
      </w:r>
    </w:p>
    <w:p>
      <w:pPr>
        <w:pStyle w:val="Normal"/>
        <w:ind w:left="-426" w:right="0" w:hanging="0"/>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Style w:val="Style11"/>
          <w:b w:val="false"/>
          <w:szCs w:val="28"/>
        </w:rPr>
        <w:t>Саратов 2017 г.</w:t>
      </w:r>
      <w:r>
        <w:br w:type="page"/>
      </w:r>
    </w:p>
    <w:p>
      <w:pPr>
        <w:pStyle w:val="Normal"/>
        <w:jc w:val="center"/>
        <w:rPr>
          <w:b/>
          <w:b/>
          <w:smallCaps/>
          <w:spacing w:val="5"/>
          <w:sz w:val="28"/>
          <w:szCs w:val="28"/>
        </w:rPr>
      </w:pPr>
      <w:r>
        <w:rPr>
          <w:b/>
          <w:smallCaps/>
          <w:spacing w:val="5"/>
          <w:sz w:val="28"/>
          <w:szCs w:val="28"/>
        </w:rPr>
      </w:r>
    </w:p>
    <w:p>
      <w:pPr>
        <w:pStyle w:val="Normal"/>
        <w:jc w:val="center"/>
        <w:rPr>
          <w:rFonts w:ascii="Book Antiqua" w:hAnsi="Book Antiqua" w:cs="Book Antiqua"/>
          <w:b/>
          <w:b/>
          <w:color w:val="943634"/>
          <w:sz w:val="22"/>
          <w:lang w:val="ru-RU" w:eastAsia="ru-RU"/>
        </w:rPr>
      </w:pPr>
      <w:r>
        <w:rPr>
          <w:rFonts w:cs="Book Antiqua" w:ascii="Book Antiqua" w:hAnsi="Book Antiqua"/>
          <w:b/>
          <w:color w:val="943634"/>
          <w:sz w:val="22"/>
          <w:lang w:val="ru-RU" w:eastAsia="ru-RU"/>
        </w:rPr>
        <w:t>РОССИЙСКАЯ ФЕДЕРАЦИЯ</w:t>
      </w:r>
    </w:p>
    <w:p>
      <w:pPr>
        <w:pStyle w:val="Normal"/>
        <w:jc w:val="center"/>
        <w:rPr>
          <w:rFonts w:ascii="Book Antiqua" w:hAnsi="Book Antiqua" w:cs="Book Antiqua"/>
          <w:b/>
          <w:b/>
          <w:color w:val="943634"/>
          <w:sz w:val="22"/>
          <w:lang w:val="ru-RU" w:eastAsia="ru-RU"/>
        </w:rPr>
      </w:pPr>
      <w:r>
        <w:rPr>
          <w:rFonts w:cs="Book Antiqua" w:ascii="Book Antiqua" w:hAnsi="Book Antiqua"/>
          <w:b/>
          <w:color w:val="943634"/>
          <w:sz w:val="22"/>
          <w:lang w:val="ru-RU" w:eastAsia="ru-RU"/>
        </w:rPr>
        <w:t>ГУПП «ИНСТИТУТ САРАТОВГРАЖДАНПРОЕКТ»</w:t>
      </w:r>
    </w:p>
    <w:p>
      <w:pPr>
        <w:pStyle w:val="Normal"/>
        <w:jc w:val="center"/>
        <w:rPr>
          <w:rFonts w:ascii="Book Antiqua" w:hAnsi="Book Antiqua" w:cs="Book Antiqua"/>
          <w:b/>
          <w:b/>
          <w:color w:val="943634"/>
          <w:sz w:val="22"/>
          <w:lang w:val="ru-RU" w:eastAsia="ru-RU"/>
        </w:rPr>
      </w:pPr>
      <w:r>
        <w:rPr>
          <w:rFonts w:cs="Book Antiqua" w:ascii="Book Antiqua" w:hAnsi="Book Antiqua"/>
          <w:b/>
          <w:color w:val="943634"/>
          <w:sz w:val="22"/>
          <w:lang w:val="ru-RU" w:eastAsia="ru-RU"/>
        </w:rPr>
        <w:t>САРАТОВСКОЙ ОБЛАСТИ</w:t>
      </w:r>
    </w:p>
    <w:p>
      <w:pPr>
        <w:pStyle w:val="Normal"/>
        <w:jc w:val="center"/>
        <w:rPr>
          <w:rFonts w:ascii="Book Antiqua" w:hAnsi="Book Antiqua" w:cs="Book Antiqua"/>
          <w:b/>
          <w:b/>
          <w:color w:val="943634"/>
          <w:lang w:val="ru-RU" w:eastAsia="ru-RU"/>
        </w:rPr>
      </w:pPr>
      <w:r>
        <w:rPr>
          <w:rFonts w:cs="Book Antiqua" w:ascii="Book Antiqua" w:hAnsi="Book Antiqua"/>
          <w:b/>
          <w:color w:val="943634"/>
          <w:lang w:val="ru-RU" w:eastAsia="ru-RU"/>
        </w:rPr>
      </w:r>
    </w:p>
    <w:p>
      <w:pPr>
        <w:pStyle w:val="Normal"/>
        <w:jc w:val="center"/>
        <w:rPr>
          <w:rFonts w:ascii="Book Antiqua" w:hAnsi="Book Antiqua" w:cs="Book Antiqua"/>
          <w:b/>
          <w:b/>
          <w:color w:val="943634"/>
          <w:lang w:val="ru-RU" w:eastAsia="ru-RU"/>
        </w:rPr>
      </w:pPr>
      <w:r>
        <w:rPr>
          <w:rFonts w:cs="Book Antiqua" w:ascii="Book Antiqua" w:hAnsi="Book Antiqua"/>
          <w:b/>
          <w:color w:val="943634"/>
          <w:lang w:val="ru-RU" w:eastAsia="ru-RU"/>
        </w:rPr>
      </w:r>
    </w:p>
    <w:p>
      <w:pPr>
        <w:pStyle w:val="Normal"/>
        <w:rPr/>
      </w:pPr>
      <w:r>
        <w:rPr>
          <w:rFonts w:cs="Book Antiqua" w:ascii="Book Antiqua" w:hAnsi="Book Antiqua"/>
          <w:color w:val="943634"/>
          <w:lang w:val="ru-RU" w:eastAsia="ru-RU"/>
        </w:rPr>
        <w:t xml:space="preserve">Заказчик:                                                                                                     </w:t>
      </w:r>
      <w:r>
        <w:rPr>
          <w:rFonts w:cs="Book Antiqua" w:ascii="Book Antiqua" w:hAnsi="Book Antiqua"/>
          <w:b/>
          <w:color w:val="800000"/>
          <w:lang w:val="ru-RU" w:eastAsia="ru-RU"/>
        </w:rPr>
        <w:t>Ш.</w:t>
      </w:r>
      <w:r>
        <w:rPr>
          <w:rFonts w:cs="Book Antiqua" w:ascii="Book Antiqua" w:hAnsi="Book Antiqua"/>
          <w:b/>
          <w:color w:val="800000"/>
          <w:sz w:val="22"/>
        </w:rPr>
        <w:t xml:space="preserve"> </w:t>
      </w:r>
      <w:r>
        <w:rPr>
          <w:b/>
          <w:color w:val="800000"/>
        </w:rPr>
        <w:t>1858/6132-ПЗЗ</w:t>
      </w:r>
    </w:p>
    <w:p>
      <w:pPr>
        <w:pStyle w:val="Normal"/>
        <w:ind w:left="-567" w:right="0" w:hanging="0"/>
        <w:rPr/>
      </w:pPr>
      <w:r>
        <w:rPr>
          <w:rStyle w:val="Style11"/>
          <w:color w:val="943634"/>
        </w:rPr>
        <w:t>АДМИНИСТРАЦИЯ ЛИПОВСКОГО</w:t>
      </w:r>
    </w:p>
    <w:p>
      <w:pPr>
        <w:pStyle w:val="Normal"/>
        <w:ind w:left="-567" w:right="0" w:hanging="0"/>
        <w:rPr/>
      </w:pPr>
      <w:r>
        <w:rPr>
          <w:rStyle w:val="Style11"/>
          <w:color w:val="943634"/>
        </w:rPr>
        <w:t xml:space="preserve"> </w:t>
      </w:r>
      <w:r>
        <w:rPr>
          <w:rStyle w:val="Style11"/>
          <w:color w:val="943634"/>
        </w:rPr>
        <w:t>МУНИЦИПАЛЬНОГО ОБРАЗОВАНИЯ</w:t>
      </w:r>
    </w:p>
    <w:p>
      <w:pPr>
        <w:pStyle w:val="Normal"/>
        <w:ind w:left="-567" w:right="0" w:hanging="0"/>
        <w:rPr/>
      </w:pPr>
      <w:r>
        <w:rPr>
          <w:rStyle w:val="Style11"/>
          <w:color w:val="943634"/>
        </w:rPr>
        <w:t xml:space="preserve"> </w:t>
      </w:r>
      <w:r>
        <w:rPr>
          <w:rStyle w:val="Style11"/>
          <w:color w:val="943634"/>
        </w:rPr>
        <w:t>ОЗИНСКОГО МУНИЦИПАЛЬНОГО РАЙОНА</w:t>
      </w:r>
    </w:p>
    <w:p>
      <w:pPr>
        <w:pStyle w:val="Normal"/>
        <w:ind w:left="-567" w:right="0" w:hanging="0"/>
        <w:rPr/>
      </w:pPr>
      <w:r>
        <w:rPr>
          <w:rStyle w:val="Style11"/>
          <w:color w:val="943634"/>
        </w:rPr>
        <w:t>САРАТОВСКОЙ ОБЛАСТИ</w:t>
      </w:r>
    </w:p>
    <w:p>
      <w:pPr>
        <w:pStyle w:val="Normal"/>
        <w:ind w:left="-567" w:right="0" w:hanging="0"/>
        <w:jc w:val="center"/>
        <w:rPr/>
      </w:pPr>
      <w:r>
        <w:rPr/>
      </w:r>
    </w:p>
    <w:p>
      <w:pPr>
        <w:pStyle w:val="Normal"/>
        <w:ind w:left="-567" w:right="0" w:hanging="0"/>
        <w:jc w:val="center"/>
        <w:rPr/>
      </w:pPr>
      <w:r>
        <w:rPr/>
      </w:r>
    </w:p>
    <w:p>
      <w:pPr>
        <w:pStyle w:val="Normal"/>
        <w:ind w:left="-567" w:right="0" w:hanging="0"/>
        <w:jc w:val="center"/>
        <w:rPr/>
      </w:pPr>
      <w:r>
        <w:rPr/>
      </w:r>
    </w:p>
    <w:p>
      <w:pPr>
        <w:pStyle w:val="Normal"/>
        <w:ind w:left="-567" w:right="0" w:hanging="0"/>
        <w:jc w:val="center"/>
        <w:rPr/>
      </w:pPr>
      <w:r>
        <w:rPr/>
      </w:r>
    </w:p>
    <w:p>
      <w:pPr>
        <w:pStyle w:val="Normal"/>
        <w:jc w:val="both"/>
        <w:rPr/>
      </w:pPr>
      <w:r>
        <w:rPr/>
      </w:r>
    </w:p>
    <w:p>
      <w:pPr>
        <w:pStyle w:val="Normal"/>
        <w:ind w:left="-426" w:right="0" w:hanging="0"/>
        <w:jc w:val="center"/>
        <w:rPr/>
      </w:pPr>
      <w:r>
        <w:rPr>
          <w:rStyle w:val="Style11"/>
          <w:color w:val="943634"/>
          <w:sz w:val="36"/>
          <w:szCs w:val="36"/>
          <w:u w:val="single"/>
        </w:rPr>
        <w:t>ПРАВИЛА  ЗЕМЛЕПОЛЬЗОВАНИЯ   И   ЗАСТРОЙКИ</w:t>
      </w:r>
    </w:p>
    <w:p>
      <w:pPr>
        <w:pStyle w:val="Normal"/>
        <w:ind w:left="-426" w:right="0" w:hanging="0"/>
        <w:jc w:val="center"/>
        <w:rPr/>
      </w:pPr>
      <w:r>
        <w:rPr>
          <w:rStyle w:val="Style11"/>
          <w:color w:val="943634"/>
          <w:sz w:val="36"/>
          <w:szCs w:val="36"/>
          <w:u w:val="single"/>
        </w:rPr>
        <w:t>ЛИПОВСКОГО   МУНИЦИПАЛЬНОГО ОБРАЗОВАНИЯ ОЗИНСКОГО  МУНИЦИПАЛЬНОГО РАЙОНА САРАТОВСКОЙ ОБЛАСТИ</w:t>
      </w:r>
    </w:p>
    <w:p>
      <w:pPr>
        <w:pStyle w:val="Normal"/>
        <w:ind w:left="-426" w:right="0" w:hanging="0"/>
        <w:jc w:val="center"/>
        <w:rPr/>
      </w:pPr>
      <w:r>
        <w:rPr/>
      </w:r>
    </w:p>
    <w:p>
      <w:pPr>
        <w:pStyle w:val="Normal"/>
        <w:ind w:left="-426" w:right="0" w:hanging="0"/>
        <w:jc w:val="center"/>
        <w:rPr/>
      </w:pPr>
      <w:r>
        <w:rPr/>
      </w:r>
    </w:p>
    <w:p>
      <w:pPr>
        <w:pStyle w:val="Normal"/>
        <w:ind w:left="-426" w:right="0" w:hanging="0"/>
        <w:jc w:val="center"/>
        <w:rPr/>
      </w:pPr>
      <w:r>
        <w:rPr/>
      </w:r>
    </w:p>
    <w:p>
      <w:pPr>
        <w:pStyle w:val="Normal"/>
        <w:ind w:left="-426" w:right="0" w:hanging="0"/>
        <w:jc w:val="center"/>
        <w:rPr/>
      </w:pPr>
      <w:r>
        <w:rPr/>
      </w:r>
    </w:p>
    <w:p>
      <w:pPr>
        <w:pStyle w:val="Normal"/>
        <w:ind w:left="-426" w:right="0" w:hanging="0"/>
        <w:jc w:val="center"/>
        <w:rPr/>
      </w:pPr>
      <w:r>
        <w:rPr/>
      </w:r>
    </w:p>
    <w:p>
      <w:pPr>
        <w:pStyle w:val="Normal"/>
        <w:ind w:left="-426" w:right="0" w:hanging="0"/>
        <w:jc w:val="center"/>
        <w:rPr/>
      </w:pPr>
      <w:r>
        <w:rPr/>
      </w:r>
    </w:p>
    <w:p>
      <w:pPr>
        <w:pStyle w:val="Normal"/>
        <w:rPr>
          <w:b/>
          <w:b/>
          <w:bCs/>
        </w:rPr>
      </w:pPr>
      <w:r>
        <w:rPr>
          <w:b/>
          <w:bCs/>
        </w:rPr>
        <w:t>Директор института                                                                                            Р.В. Карякин</w:t>
      </w:r>
    </w:p>
    <w:p>
      <w:pPr>
        <w:pStyle w:val="Normal"/>
        <w:rPr>
          <w:b/>
          <w:b/>
          <w:bCs/>
        </w:rPr>
      </w:pPr>
      <w:r>
        <w:rPr>
          <w:b/>
          <w:bCs/>
        </w:rPr>
      </w:r>
    </w:p>
    <w:p>
      <w:pPr>
        <w:pStyle w:val="Normal"/>
        <w:rPr>
          <w:b/>
          <w:b/>
          <w:bCs/>
        </w:rPr>
      </w:pPr>
      <w:r>
        <w:rPr>
          <w:b/>
          <w:bCs/>
        </w:rPr>
        <w:t>Главный инженер института                                                                       М.С. Коновалов</w:t>
      </w:r>
    </w:p>
    <w:p>
      <w:pPr>
        <w:pStyle w:val="Normal"/>
        <w:rPr>
          <w:b/>
          <w:b/>
          <w:bCs/>
        </w:rPr>
      </w:pPr>
      <w:r>
        <w:rPr>
          <w:b/>
          <w:bCs/>
        </w:rPr>
      </w:r>
    </w:p>
    <w:p>
      <w:pPr>
        <w:pStyle w:val="Normal"/>
        <w:rPr>
          <w:b/>
          <w:b/>
          <w:bCs/>
        </w:rPr>
      </w:pPr>
      <w:r>
        <w:rPr>
          <w:b/>
          <w:bCs/>
        </w:rPr>
        <w:t>Зам. дир. по архитектуре                                                                                    Н.Н. Шитова</w:t>
      </w:r>
    </w:p>
    <w:p>
      <w:pPr>
        <w:pStyle w:val="Normal"/>
        <w:rPr>
          <w:b/>
          <w:b/>
          <w:bCs/>
        </w:rPr>
      </w:pPr>
      <w:r>
        <w:rPr>
          <w:b/>
          <w:bCs/>
        </w:rPr>
      </w:r>
    </w:p>
    <w:p>
      <w:pPr>
        <w:pStyle w:val="Normal"/>
        <w:rPr>
          <w:b/>
          <w:b/>
          <w:bCs/>
        </w:rPr>
      </w:pPr>
      <w:r>
        <w:rPr>
          <w:b/>
          <w:bCs/>
        </w:rPr>
        <w:t>Главный инженер проекта                                                                               Т.Ю. Волгина</w:t>
      </w:r>
    </w:p>
    <w:p>
      <w:pPr>
        <w:pStyle w:val="Normal"/>
        <w:rPr>
          <w:b/>
          <w:b/>
          <w:bCs/>
        </w:rPr>
      </w:pPr>
      <w:r>
        <w:rPr>
          <w:b/>
          <w:bCs/>
        </w:rPr>
      </w:r>
    </w:p>
    <w:p>
      <w:pPr>
        <w:pStyle w:val="Normal"/>
        <w:jc w:val="both"/>
        <w:rPr>
          <w:b/>
          <w:b/>
          <w:bCs/>
        </w:rPr>
      </w:pPr>
      <w:r>
        <w:rPr>
          <w:b/>
          <w:bCs/>
        </w:rPr>
      </w:r>
    </w:p>
    <w:p>
      <w:pPr>
        <w:pStyle w:val="Normal"/>
        <w:jc w:val="both"/>
        <w:rPr>
          <w:b/>
          <w:b/>
          <w:bCs/>
        </w:rPr>
      </w:pPr>
      <w:r>
        <w:rPr>
          <w:b/>
          <w:bCs/>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Style w:val="Style11"/>
          <w:b w:val="false"/>
          <w:szCs w:val="28"/>
        </w:rPr>
        <w:t>Саратов 2017 г.</w:t>
      </w:r>
      <w:r>
        <w:br w:type="page"/>
      </w:r>
    </w:p>
    <w:p>
      <w:pPr>
        <w:pStyle w:val="Normal"/>
        <w:jc w:val="center"/>
        <w:rPr>
          <w:b/>
          <w:b/>
          <w:sz w:val="28"/>
          <w:szCs w:val="28"/>
        </w:rPr>
      </w:pPr>
      <w:r>
        <w:rPr>
          <w:b/>
          <w:sz w:val="28"/>
          <w:szCs w:val="28"/>
        </w:rPr>
        <w:t>ПРАВИЛА</w:t>
      </w:r>
    </w:p>
    <w:p>
      <w:pPr>
        <w:pStyle w:val="Normal"/>
        <w:jc w:val="center"/>
        <w:rPr/>
      </w:pPr>
      <w:r>
        <w:rPr>
          <w:b/>
          <w:sz w:val="28"/>
          <w:szCs w:val="28"/>
        </w:rPr>
        <w:t>землепользования и застройки Липовского</w:t>
      </w:r>
      <w:r>
        <w:rPr>
          <w:rStyle w:val="Style14"/>
          <w:color w:val="000000"/>
          <w:sz w:val="28"/>
          <w:szCs w:val="28"/>
        </w:rPr>
        <w:t xml:space="preserve"> муниципального образования</w:t>
      </w:r>
      <w:r>
        <w:rPr>
          <w:b/>
          <w:sz w:val="28"/>
          <w:szCs w:val="28"/>
        </w:rPr>
        <w:t xml:space="preserve">  Озинского муниципального района Саратовской области</w:t>
      </w:r>
    </w:p>
    <w:p>
      <w:pPr>
        <w:pStyle w:val="Normal"/>
        <w:jc w:val="center"/>
        <w:rPr>
          <w:b/>
          <w:b/>
          <w:sz w:val="28"/>
          <w:szCs w:val="28"/>
        </w:rPr>
      </w:pPr>
      <w:r>
        <w:rPr>
          <w:b/>
          <w:sz w:val="28"/>
          <w:szCs w:val="28"/>
        </w:rPr>
        <w:t>ОГЛАВЛЕНИЕ</w:t>
      </w:r>
    </w:p>
    <w:p>
      <w:pPr>
        <w:pStyle w:val="Normal"/>
        <w:jc w:val="center"/>
        <w:rPr>
          <w:b/>
          <w:b/>
          <w:sz w:val="28"/>
          <w:szCs w:val="28"/>
          <w:lang w:val="en-US"/>
        </w:rPr>
      </w:pPr>
      <w:r>
        <w:rPr>
          <w:b/>
          <w:sz w:val="28"/>
          <w:szCs w:val="28"/>
          <w:lang w:val="en-US"/>
        </w:rPr>
      </w:r>
    </w:p>
    <w:tbl>
      <w:tblPr>
        <w:tblW w:w="9360" w:type="dxa"/>
        <w:jc w:val="left"/>
        <w:tblInd w:w="-125" w:type="dxa"/>
        <w:tblLayout w:type="fixed"/>
        <w:tblCellMar>
          <w:top w:w="0" w:type="dxa"/>
          <w:left w:w="108" w:type="dxa"/>
          <w:bottom w:w="0" w:type="dxa"/>
          <w:right w:w="108" w:type="dxa"/>
        </w:tblCellMar>
      </w:tblPr>
      <w:tblGrid>
        <w:gridCol w:w="8280"/>
        <w:gridCol w:w="1080"/>
      </w:tblGrid>
      <w:tr>
        <w:trPr/>
        <w:tc>
          <w:tcPr>
            <w:tcW w:w="8280" w:type="dxa"/>
            <w:tcBorders>
              <w:top w:val="single" w:sz="4" w:space="0" w:color="000000"/>
              <w:left w:val="single" w:sz="4" w:space="0" w:color="000000"/>
              <w:bottom w:val="single" w:sz="4" w:space="0" w:color="000000"/>
              <w:right w:val="single" w:sz="4" w:space="0" w:color="000000"/>
            </w:tcBorders>
            <w:shd w:fill="CCCCCC" w:val="clear"/>
          </w:tcPr>
          <w:p>
            <w:pPr>
              <w:pStyle w:val="Style50"/>
              <w:rPr>
                <w:b/>
                <w:b/>
                <w:color w:val="800000"/>
              </w:rPr>
            </w:pPr>
            <w:r>
              <w:rPr>
                <w:b/>
                <w:color w:val="800000"/>
              </w:rPr>
              <w:t xml:space="preserve">Часть I. ОБЩАЯ ЧАСТЬ ПРАВИЛ ЗЕМЛЕПОЛЬЗОВАНИЯ И ЗАСТРОЙКИ ЛИПОВСКОГО МУНИЦИПАЛЬНОГО ОБРАЗОВАНИЯ </w:t>
            </w:r>
          </w:p>
        </w:tc>
        <w:tc>
          <w:tcPr>
            <w:tcW w:w="1080" w:type="dxa"/>
            <w:tcBorders>
              <w:top w:val="single" w:sz="4" w:space="0" w:color="000000"/>
              <w:left w:val="single" w:sz="4" w:space="0" w:color="000000"/>
              <w:bottom w:val="single" w:sz="4" w:space="0" w:color="000000"/>
              <w:right w:val="single" w:sz="4" w:space="0" w:color="000000"/>
            </w:tcBorders>
            <w:shd w:fill="CCCCCC" w:val="clear"/>
          </w:tcPr>
          <w:p>
            <w:pPr>
              <w:pStyle w:val="Style50"/>
              <w:rPr>
                <w:sz w:val="22"/>
                <w:szCs w:val="22"/>
              </w:rPr>
            </w:pPr>
            <w:r>
              <w:rPr>
                <w:sz w:val="22"/>
                <w:szCs w:val="22"/>
              </w:rPr>
              <w:t>Стр. 7</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 xml:space="preserve">Глава 1. Общие положения о Правилах землепользования и застройки  Липовского муниципального образования  </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7</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pPr>
            <w:r>
              <w:rPr>
                <w:b/>
              </w:rPr>
              <w:t>Статья 1. Основания и цели введения Правил землепользования и застройки Липовского муниципального образования</w:t>
            </w:r>
            <w:r>
              <w:rPr>
                <w:b/>
                <w:color w:val="800000"/>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7</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2. Общие положения о карте градостроительного зонирования и градостроительных регламентах</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8</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3. Основные понятия, используемые в Правилах</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8</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pPr>
            <w:r>
              <w:rPr>
                <w:b/>
                <w:color w:val="800000"/>
              </w:rPr>
              <w:t xml:space="preserve">ЧАСТЬ </w:t>
            </w:r>
            <w:r>
              <w:rPr>
                <w:b/>
                <w:color w:val="800000"/>
                <w:lang w:val="en-US"/>
              </w:rPr>
              <w:t>II</w:t>
            </w:r>
            <w:r>
              <w:rPr>
                <w:b/>
                <w:color w:val="800000"/>
              </w:rPr>
              <w:t>. ПОРЯДОК ПРИМЕНЕНИЯ ПРАВИЛ ЗЕМЛЕПОЛЬЗОВАНИЯ И ЗАСТРОЙКИ  И ВНЕСЕНИЯ В НИХ ИЗМЕНЕНИЙ</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pPr>
            <w:r>
              <w:rPr>
                <w:sz w:val="22"/>
                <w:szCs w:val="22"/>
              </w:rPr>
              <w:t>Стр 1</w:t>
            </w:r>
            <w:r>
              <w:rPr>
                <w:sz w:val="22"/>
                <w:szCs w:val="22"/>
                <w:lang w:val="en-US"/>
              </w:rPr>
              <w:t>2</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Раздел 1. Общие положения о регулировании землепользования и застройки Липовского муниципального образования  органами местного самоуправления</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pPr>
            <w:r>
              <w:rPr>
                <w:sz w:val="22"/>
                <w:szCs w:val="22"/>
              </w:rPr>
              <w:t>Стр 1</w:t>
            </w:r>
            <w:r>
              <w:rPr>
                <w:sz w:val="22"/>
                <w:szCs w:val="22"/>
                <w:lang w:val="en-US"/>
              </w:rPr>
              <w:t>2</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Глава 2. Регулирование землепользования и застройки Липовского муниципального образования  органами местного самоуправления</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pPr>
            <w:r>
              <w:rPr>
                <w:sz w:val="22"/>
                <w:szCs w:val="22"/>
              </w:rPr>
              <w:t>Стр1</w:t>
            </w:r>
            <w:r>
              <w:rPr>
                <w:sz w:val="22"/>
                <w:szCs w:val="22"/>
                <w:lang w:val="en-US"/>
              </w:rPr>
              <w:t>2</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4. Содержание и сфера применения порядка землепользования и застройки территории Липовского муниципального образования, установленного Правилами</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pPr>
            <w:r>
              <w:rPr>
                <w:sz w:val="22"/>
                <w:szCs w:val="22"/>
              </w:rPr>
              <w:t>Стр1</w:t>
            </w:r>
            <w:r>
              <w:rPr>
                <w:sz w:val="22"/>
                <w:szCs w:val="22"/>
                <w:lang w:val="en-US"/>
              </w:rPr>
              <w:t>2</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5. Землепользование и застройка земельных участков территории Липовского муниципального образования, на которые распространяется действие градостроительных регламентов</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13</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48"/>
              <w:spacing w:before="0" w:after="0"/>
              <w:rPr>
                <w:b/>
                <w:b/>
                <w:sz w:val="24"/>
                <w:szCs w:val="24"/>
              </w:rPr>
            </w:pPr>
            <w:r>
              <w:rPr>
                <w:b/>
                <w:sz w:val="24"/>
                <w:szCs w:val="24"/>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15</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48"/>
              <w:spacing w:before="0" w:after="0"/>
              <w:rPr>
                <w:b/>
                <w:b/>
                <w:sz w:val="24"/>
                <w:szCs w:val="24"/>
              </w:rPr>
            </w:pPr>
            <w:r>
              <w:rPr>
                <w:b/>
                <w:sz w:val="24"/>
                <w:szCs w:val="24"/>
              </w:rPr>
              <w:t>Статья 7. Землепользование и застройка территории Липовского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16</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48"/>
              <w:spacing w:before="0" w:after="0"/>
              <w:rPr>
                <w:b/>
                <w:b/>
                <w:sz w:val="24"/>
                <w:szCs w:val="24"/>
              </w:rPr>
            </w:pPr>
            <w:r>
              <w:rPr>
                <w:b/>
                <w:sz w:val="24"/>
                <w:szCs w:val="24"/>
              </w:rPr>
              <w:t>Статья 8. Осуществление строительства, реконструкции объектов капитального строительства на территории Липовского муниципального образования</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17</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48"/>
              <w:spacing w:before="0" w:after="0"/>
              <w:rPr>
                <w:b/>
                <w:b/>
                <w:sz w:val="24"/>
                <w:szCs w:val="24"/>
              </w:rPr>
            </w:pPr>
            <w:r>
              <w:rPr>
                <w:b/>
                <w:sz w:val="24"/>
                <w:szCs w:val="24"/>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17</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48"/>
              <w:spacing w:before="0" w:after="0"/>
              <w:rPr/>
            </w:pPr>
            <w:r>
              <w:rPr>
                <w:b/>
                <w:sz w:val="24"/>
                <w:szCs w:val="24"/>
              </w:rPr>
              <w:t xml:space="preserve">Статья 10. </w:t>
            </w:r>
            <w:r>
              <w:rPr>
                <w:b/>
                <w:sz w:val="24"/>
                <w:szCs w:val="24"/>
                <w:lang w:bidi="zxx"/>
              </w:rPr>
              <w:t>Изъятие земельных участков, иных объектов недвижимости для государственных или муниципальных нужд</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18</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Глава 3. Полномочия органов местного самоуправления по регулированию землепользования и застройки на территории муниципального образования</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21</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11. Органы местного самоуправления, осуществляющие регулирование отношений по вопросам землепользования и застройки территории Озерского муниципального образования</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21</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12. Полномочия представительного органа местного самоуправления</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21</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13. Полномочия администрации</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21</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tabs>
                <w:tab w:val="clear" w:pos="708"/>
                <w:tab w:val="left" w:pos="2090" w:leader="none"/>
              </w:tabs>
              <w:rPr/>
            </w:pPr>
            <w:r>
              <w:rPr>
                <w:b/>
              </w:rPr>
              <w:t>Статья 14. Полномочия Комиссии по землепользованию</w:t>
            </w:r>
            <w:r>
              <w:rPr/>
              <w:t xml:space="preserve"> </w:t>
            </w:r>
            <w:r>
              <w:rPr>
                <w:b/>
              </w:rPr>
              <w:t>и застройке Липовского муниципального образования</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22</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bCs/>
                <w:color w:val="800000"/>
              </w:rPr>
            </w:pPr>
            <w:r>
              <w:rPr>
                <w:b/>
                <w:bCs/>
                <w:color w:val="800000"/>
              </w:rPr>
              <w:t>Глава 4.  Порядок осуществления строительства и  реконструкции объектов капитального строительства</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23</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bCs/>
                <w:spacing w:val="-2"/>
                <w:position w:val="-2"/>
              </w:rPr>
            </w:pPr>
            <w:r>
              <w:rPr>
                <w:b/>
                <w:bCs/>
                <w:spacing w:val="-2"/>
                <w:position w:val="-2"/>
              </w:rPr>
              <w:t>Статья 15. Право на осуществление строительства и реконструкции объектов капитального строительства</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23</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bCs/>
              </w:rPr>
            </w:pPr>
            <w:r>
              <w:rPr>
                <w:b/>
                <w:bCs/>
              </w:rPr>
              <w:t>Статья 16. Проектная документация объекта капитального строительства</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23</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bCs/>
              </w:rPr>
            </w:pPr>
            <w:r>
              <w:rPr>
                <w:b/>
                <w:bCs/>
              </w:rPr>
              <w:t>Статья 17. Общие вопросы выдачи разрешения на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24</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18. Порядок подготовки и выдачи разрешений на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25</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bCs/>
              </w:rPr>
            </w:pPr>
            <w:r>
              <w:rPr>
                <w:b/>
                <w:bCs/>
              </w:rPr>
              <w:t>Статья 19.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26</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bCs/>
              </w:rPr>
            </w:pPr>
            <w:r>
              <w:rPr>
                <w:b/>
                <w:bCs/>
              </w:rPr>
              <w:t>Статья 20. Осуществление строительства, реконструкции объекта капитального строительства, строительного контроля и государственного строительного надзора</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27</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pPr>
            <w:r>
              <w:rPr>
                <w:b/>
                <w:bCs/>
              </w:rPr>
              <w:t xml:space="preserve">Статья 21. </w:t>
            </w:r>
            <w:r>
              <w:rPr>
                <w:b/>
              </w:rPr>
              <w:t>Порядок подготовки и выдачи разрешений на ввод объектов в эксплуатацию</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27</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 xml:space="preserve">Раздел 2. Положения об изменении видов разрешенного использования земельных участков и объектов капитального строительства на территории Липовского муниципального образования  </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29</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 xml:space="preserve">Глава 5. Изменение видов разрешенного использования земельных участков и объектов капитального строительства на территории Липковского муниципального образования  </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29</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22. Общий порядок изменения видов разрешенного использования земельных участков и объектов капитального строительства на территории Липовского муниципального образования</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29</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23. Порядок предоставления разрешения на условно разрешенный вид использования земельного участка, объекта капитального строительства</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30</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Раздел 3. Положения о подготовке документации по планировке территории органами местного самоуправления</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31</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Глава 6. Подготовка документации по планировке территории органами местного самоуправления</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31</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24. Общие положения о подготовке документации по планировке территории</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31</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25. Организация подготовки документации по планировке территории</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33</w:t>
            </w:r>
          </w:p>
        </w:tc>
      </w:tr>
      <w:tr>
        <w:trPr>
          <w:trHeight w:val="268" w:hRule="atLeast"/>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26. Содержание проекта планировки территории.</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34</w:t>
            </w:r>
          </w:p>
        </w:tc>
      </w:tr>
      <w:tr>
        <w:trPr>
          <w:trHeight w:val="268" w:hRule="atLeast"/>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27. Содержание проекта планировки территории линейного объекта</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36</w:t>
            </w:r>
          </w:p>
        </w:tc>
      </w:tr>
      <w:tr>
        <w:trPr>
          <w:trHeight w:val="268" w:hRule="atLeast"/>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28. Подготовка градостроительных планов земельных участков</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36</w:t>
            </w:r>
          </w:p>
        </w:tc>
      </w:tr>
      <w:tr>
        <w:trPr>
          <w:trHeight w:val="268" w:hRule="atLeast"/>
        </w:trPr>
        <w:tc>
          <w:tcPr>
            <w:tcW w:w="8280" w:type="dxa"/>
            <w:tcBorders>
              <w:top w:val="single" w:sz="4" w:space="0" w:color="000000"/>
              <w:left w:val="single" w:sz="4" w:space="0" w:color="000000"/>
              <w:bottom w:val="single" w:sz="4" w:space="0" w:color="000000"/>
              <w:right w:val="single" w:sz="4" w:space="0" w:color="000000"/>
            </w:tcBorders>
          </w:tcPr>
          <w:p>
            <w:pPr>
              <w:pStyle w:val="Style50"/>
              <w:rPr/>
            </w:pPr>
            <w:r>
              <w:rPr>
                <w:b/>
              </w:rPr>
              <w:t xml:space="preserve">Статья 29. Порядок формирования земельных участков как объектов недвижимости и </w:t>
            </w:r>
            <w:r>
              <w:rPr>
                <w:b/>
                <w:bCs/>
                <w:iCs/>
              </w:rPr>
              <w:t>условия установления публичных сервитутов</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38</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 xml:space="preserve">Раздел 4. Положения о проведении публичных слушаний по вопросам землепользования и застройки территории Липовского муниципального образования  </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40</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 xml:space="preserve">Глава 7. Публичные слушания по вопросам землепользования и застройки территории Липовского муниципального образования  </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40</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pPr>
            <w:r>
              <w:rPr>
                <w:b/>
              </w:rPr>
              <w:t xml:space="preserve">Статья 30. </w:t>
            </w:r>
            <w:r>
              <w:rPr>
                <w:b/>
                <w:bCs/>
                <w:iCs/>
              </w:rPr>
              <w:t>Общие положения о порядке п</w:t>
            </w:r>
            <w:r>
              <w:rPr>
                <w:b/>
              </w:rPr>
              <w:t>роведения публичных слушаний по вопросам землепользования и застройки территории Липовского муниципального образования</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40</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ConsPlusNormal"/>
              <w:widowControl/>
              <w:ind w:left="0" w:right="0" w:hanging="0"/>
              <w:rPr>
                <w:rFonts w:ascii="Times New Roman" w:hAnsi="Times New Roman" w:cs="Times New Roman"/>
                <w:b/>
                <w:b/>
                <w:sz w:val="24"/>
                <w:szCs w:val="24"/>
              </w:rPr>
            </w:pPr>
            <w:r>
              <w:rPr>
                <w:rFonts w:cs="Times New Roman" w:ascii="Times New Roman" w:hAnsi="Times New Roman"/>
                <w:b/>
                <w:sz w:val="24"/>
                <w:szCs w:val="24"/>
              </w:rPr>
              <w:t xml:space="preserve">Статья 31.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42</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ConsPlusNormal"/>
              <w:widowControl/>
              <w:ind w:left="0" w:right="0" w:hanging="0"/>
              <w:rPr/>
            </w:pPr>
            <w:r>
              <w:rPr>
                <w:rFonts w:cs="Times New Roman" w:ascii="Times New Roman" w:hAnsi="Times New Roman"/>
                <w:b/>
                <w:bCs/>
                <w:sz w:val="24"/>
                <w:szCs w:val="24"/>
              </w:rPr>
              <w:t xml:space="preserve">Статья 32  </w:t>
            </w:r>
            <w:r>
              <w:rPr>
                <w:rFonts w:cs="Times New Roman" w:ascii="Times New Roman" w:hAnsi="Times New Roman"/>
                <w:b/>
                <w:bCs/>
                <w:iCs/>
                <w:sz w:val="24"/>
                <w:szCs w:val="24"/>
              </w:rPr>
              <w:t>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43</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bCs/>
                <w:iCs/>
              </w:rPr>
            </w:pPr>
            <w:r>
              <w:rPr>
                <w:b/>
                <w:bCs/>
                <w:iCs/>
              </w:rPr>
              <w:t>Статья 33. Публичные слушания по обсуждению документации по планировке территории</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44</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Раздел 5. Положения о порядке внесения изменений в настоящие Правила</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46</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Глава 8. Порядок внесения изменений в настоящие Правила</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46</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bCs/>
                <w:color w:val="000000"/>
              </w:rPr>
            </w:pPr>
            <w:r>
              <w:rPr>
                <w:b/>
                <w:bCs/>
                <w:color w:val="000000"/>
              </w:rPr>
              <w:t>Статья 34. Основание и право инициативы внесения изменений в Правила</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46</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bCs/>
                <w:color w:val="000000"/>
              </w:rPr>
            </w:pPr>
            <w:r>
              <w:rPr>
                <w:b/>
                <w:bCs/>
                <w:color w:val="000000"/>
              </w:rPr>
              <w:t>Статья 35. Внесение изменений в Правила</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47</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pPr>
            <w:r>
              <w:rPr>
                <w:b/>
                <w:color w:val="800000"/>
              </w:rPr>
              <w:t>Раздел 6.</w:t>
            </w:r>
            <w:r>
              <w:rPr>
                <w:color w:val="800000"/>
              </w:rPr>
              <w:t xml:space="preserve"> </w:t>
            </w:r>
            <w:r>
              <w:rPr>
                <w:b/>
                <w:color w:val="800000"/>
              </w:rPr>
              <w:t>Общие положения по отношениям к ранее возникшим правам в связи с введением «Правил землепользования и застройки»</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48</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pPr>
            <w:r>
              <w:rPr>
                <w:b/>
                <w:color w:val="800000"/>
              </w:rPr>
              <w:t>Глава 9.</w:t>
            </w:r>
            <w:r>
              <w:rPr>
                <w:color w:val="800000"/>
              </w:rPr>
              <w:t xml:space="preserve"> О</w:t>
            </w:r>
            <w:r>
              <w:rPr>
                <w:b/>
                <w:color w:val="800000"/>
              </w:rPr>
              <w:t>тношение к ранее возникшим правам в связи с введением «Правил землепользования и застройки»</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48</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36. Общие положения, относящиеся к ранее утвержденной документации  по территориальному планированию и планировке территории</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48</w:t>
            </w:r>
          </w:p>
        </w:tc>
      </w:tr>
      <w:tr>
        <w:trPr/>
        <w:tc>
          <w:tcPr>
            <w:tcW w:w="8280" w:type="dxa"/>
            <w:tcBorders>
              <w:top w:val="single" w:sz="4" w:space="0" w:color="000000"/>
              <w:left w:val="single" w:sz="4" w:space="0" w:color="000000"/>
              <w:bottom w:val="single" w:sz="4" w:space="0" w:color="000000"/>
              <w:right w:val="single" w:sz="4" w:space="0" w:color="000000"/>
            </w:tcBorders>
          </w:tcPr>
          <w:p>
            <w:pPr>
              <w:pStyle w:val="Style50"/>
              <w:rPr>
                <w:b/>
                <w:b/>
              </w:rPr>
            </w:pPr>
            <w:r>
              <w:rPr>
                <w:b/>
              </w:rPr>
              <w:t>Статья 37. Общие положения, относящиеся к ранее возникшим правам</w:t>
            </w:r>
          </w:p>
          <w:p>
            <w:pPr>
              <w:pStyle w:val="Style50"/>
              <w:rPr>
                <w:b/>
                <w:b/>
              </w:rPr>
            </w:pPr>
            <w:r>
              <w:rPr>
                <w:b/>
              </w:rPr>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50"/>
              <w:rPr>
                <w:sz w:val="22"/>
                <w:szCs w:val="22"/>
              </w:rPr>
            </w:pPr>
            <w:r>
              <w:rPr>
                <w:sz w:val="22"/>
                <w:szCs w:val="22"/>
              </w:rPr>
              <w:t>Стр 48</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ЧАСТЬ III. РЕГУЛИРОВАНИЕ ЗЕМЛЕПОЛЬЗОВАНИЯ И ЗАСТРОЙКИ НА ОСНОВЕ ГРАДОСТРОИТЕЛЬНОГО ЗОНИРОВАНИЯ</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50</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Глава 10. Градостроительное зонирование территории. Карта градостроительного зонирования. Карты зон с особыми условиями использования территории</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50</w:t>
            </w:r>
          </w:p>
        </w:tc>
      </w:tr>
      <w:tr>
        <w:trPr/>
        <w:tc>
          <w:tcPr>
            <w:tcW w:w="8280" w:type="dxa"/>
            <w:tcBorders>
              <w:top w:val="single" w:sz="4" w:space="0" w:color="000000"/>
              <w:left w:val="single" w:sz="4" w:space="0" w:color="000000"/>
              <w:bottom w:val="single" w:sz="4" w:space="0" w:color="000000"/>
              <w:right w:val="single" w:sz="4" w:space="0" w:color="000000"/>
            </w:tcBorders>
            <w:shd w:fill="FFFFFF" w:val="clear"/>
          </w:tcPr>
          <w:p>
            <w:pPr>
              <w:pStyle w:val="Style50"/>
              <w:rPr>
                <w:b/>
                <w:b/>
              </w:rPr>
            </w:pPr>
            <w:r>
              <w:rPr>
                <w:b/>
              </w:rPr>
              <w:t>Статья 38. Состав и содержание территориальной части Правил Липовского муниципального образования</w:t>
            </w:r>
          </w:p>
          <w:p>
            <w:pPr>
              <w:pStyle w:val="Style50"/>
              <w:rPr>
                <w:b/>
                <w:b/>
              </w:rPr>
            </w:pPr>
            <w:r>
              <w:rPr>
                <w:b/>
              </w:rPr>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50"/>
              <w:rPr>
                <w:sz w:val="22"/>
                <w:szCs w:val="22"/>
              </w:rPr>
            </w:pPr>
            <w:r>
              <w:rPr>
                <w:sz w:val="22"/>
                <w:szCs w:val="22"/>
              </w:rPr>
              <w:t>Стр 50</w:t>
            </w:r>
          </w:p>
        </w:tc>
      </w:tr>
      <w:tr>
        <w:trPr/>
        <w:tc>
          <w:tcPr>
            <w:tcW w:w="8280" w:type="dxa"/>
            <w:tcBorders>
              <w:top w:val="single" w:sz="4" w:space="0" w:color="000000"/>
              <w:left w:val="single" w:sz="4" w:space="0" w:color="000000"/>
              <w:bottom w:val="single" w:sz="4" w:space="0" w:color="000000"/>
              <w:right w:val="single" w:sz="4" w:space="0" w:color="000000"/>
            </w:tcBorders>
            <w:shd w:fill="FFFFFF" w:val="clear"/>
          </w:tcPr>
          <w:p>
            <w:pPr>
              <w:pStyle w:val="Style50"/>
              <w:rPr>
                <w:b/>
                <w:b/>
              </w:rPr>
            </w:pPr>
            <w:r>
              <w:rPr>
                <w:b/>
              </w:rPr>
              <w:t>Статья 38А. Карты градостроительного зонирования. Карты зон с особыми условиями использования территории</w:t>
            </w:r>
          </w:p>
          <w:p>
            <w:pPr>
              <w:pStyle w:val="Style50"/>
              <w:rPr>
                <w:b/>
                <w:b/>
              </w:rPr>
            </w:pPr>
            <w:r>
              <w:rPr>
                <w:b/>
              </w:rPr>
              <w:t xml:space="preserve">Карта градостроительного зонирования Липовского муниципального образования. </w:t>
            </w:r>
          </w:p>
          <w:p>
            <w:pPr>
              <w:pStyle w:val="Style50"/>
              <w:rPr>
                <w:b/>
                <w:b/>
              </w:rPr>
            </w:pPr>
            <w:r>
              <w:rPr>
                <w:b/>
              </w:rPr>
              <w:t>Карта зон с особыми условиями использования территории Липовского муниципального образования</w:t>
            </w:r>
          </w:p>
          <w:p>
            <w:pPr>
              <w:pStyle w:val="Style50"/>
              <w:rPr>
                <w:b/>
                <w:b/>
              </w:rPr>
            </w:pPr>
            <w:r>
              <w:rPr>
                <w:b/>
              </w:rPr>
              <w:t>Карта градостроительного зонирования пос. Липовский</w:t>
            </w:r>
          </w:p>
          <w:p>
            <w:pPr>
              <w:pStyle w:val="Style50"/>
              <w:rPr>
                <w:b/>
                <w:b/>
              </w:rPr>
            </w:pPr>
            <w:r>
              <w:rPr>
                <w:b/>
              </w:rPr>
              <w:t>Карта зон с особыми условиями использования территории пос. Липовский</w:t>
            </w:r>
          </w:p>
          <w:p>
            <w:pPr>
              <w:pStyle w:val="Style50"/>
              <w:rPr>
                <w:b/>
                <w:b/>
              </w:rPr>
            </w:pPr>
            <w:r>
              <w:rPr>
                <w:b/>
              </w:rPr>
              <w:t>Карта градостроительного зонирования с. Самовольное</w:t>
            </w:r>
          </w:p>
          <w:p>
            <w:pPr>
              <w:pStyle w:val="Style50"/>
              <w:rPr>
                <w:b/>
                <w:b/>
              </w:rPr>
            </w:pPr>
            <w:r>
              <w:rPr>
                <w:b/>
              </w:rPr>
              <w:t>Карта зон с особыми условиями использования территории с. Самовольное</w:t>
            </w:r>
          </w:p>
          <w:p>
            <w:pPr>
              <w:pStyle w:val="Style50"/>
              <w:rPr>
                <w:b/>
                <w:b/>
              </w:rPr>
            </w:pPr>
            <w:r>
              <w:rPr>
                <w:b/>
              </w:rPr>
              <w:t>Карта градостроительного зонирования с. Светлое Озеро</w:t>
            </w:r>
          </w:p>
          <w:p>
            <w:pPr>
              <w:pStyle w:val="Style50"/>
              <w:rPr>
                <w:b/>
                <w:b/>
              </w:rPr>
            </w:pPr>
            <w:r>
              <w:rPr>
                <w:b/>
              </w:rPr>
              <w:t>Карта зон с особыми условиями использования территории с. Светлое Озеро</w:t>
            </w:r>
          </w:p>
          <w:p>
            <w:pPr>
              <w:pStyle w:val="Style50"/>
              <w:rPr>
                <w:b/>
                <w:b/>
              </w:rPr>
            </w:pPr>
            <w:r>
              <w:rPr>
                <w:b/>
              </w:rPr>
              <w:t>Карта градостроительного зонирования хут. Тимонино</w:t>
            </w:r>
          </w:p>
          <w:p>
            <w:pPr>
              <w:pStyle w:val="Style50"/>
              <w:rPr>
                <w:b/>
                <w:b/>
              </w:rPr>
            </w:pPr>
            <w:r>
              <w:rPr>
                <w:b/>
              </w:rPr>
              <w:t>Карта зон с особыми условиями использования территории хут. Тимонино</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50"/>
              <w:rPr>
                <w:sz w:val="22"/>
                <w:szCs w:val="22"/>
              </w:rPr>
            </w:pPr>
            <w:r>
              <w:rPr>
                <w:sz w:val="22"/>
                <w:szCs w:val="22"/>
              </w:rPr>
              <w:t>Стр 51</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pPr>
            <w:r>
              <w:rPr>
                <w:b/>
                <w:bCs/>
                <w:color w:val="800000"/>
              </w:rPr>
              <w:t xml:space="preserve">ЧАСТЬ </w:t>
            </w:r>
            <w:r>
              <w:rPr>
                <w:b/>
                <w:bCs/>
                <w:color w:val="800000"/>
                <w:lang w:val="en-US"/>
              </w:rPr>
              <w:t>IV</w:t>
            </w:r>
            <w:r>
              <w:rPr>
                <w:b/>
                <w:bCs/>
                <w:color w:val="800000"/>
              </w:rPr>
              <w:t>.  ГРАДОСТРОИТЕЛЬНЫЕ РЕГЛАМЕНТЫ</w:t>
            </w:r>
          </w:p>
          <w:p>
            <w:pPr>
              <w:pStyle w:val="Style50"/>
              <w:rPr>
                <w:b/>
                <w:b/>
                <w:bCs/>
                <w:color w:val="800000"/>
              </w:rPr>
            </w:pPr>
            <w:r>
              <w:rPr>
                <w:b/>
                <w:bCs/>
                <w:color w:val="800000"/>
              </w:rPr>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61</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pPr>
            <w:hyperlink r:id="rId2" w:tgtFrame="_blank">
              <w:r>
                <w:rPr>
                  <w:b/>
                  <w:color w:val="800000"/>
                  <w:kern w:val="2"/>
                  <w:u w:val="none"/>
                </w:rPr>
                <w:t>Глава 11. Градостроительные регламенты по видам и параметрам разрешенного использования земельных</w:t>
              </w:r>
            </w:hyperlink>
            <w:r>
              <w:rPr>
                <w:b/>
                <w:color w:val="800000"/>
                <w:kern w:val="2"/>
              </w:rPr>
              <w:t xml:space="preserve"> участков</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61</w:t>
            </w:r>
          </w:p>
        </w:tc>
      </w:tr>
      <w:tr>
        <w:trPr/>
        <w:tc>
          <w:tcPr>
            <w:tcW w:w="8280" w:type="dxa"/>
            <w:tcBorders>
              <w:top w:val="single" w:sz="4" w:space="0" w:color="000000"/>
              <w:left w:val="single" w:sz="4" w:space="0" w:color="000000"/>
              <w:bottom w:val="single" w:sz="4" w:space="0" w:color="000000"/>
              <w:right w:val="single" w:sz="4" w:space="0" w:color="000000"/>
            </w:tcBorders>
            <w:shd w:fill="FFFFFF" w:val="clear"/>
          </w:tcPr>
          <w:p>
            <w:pPr>
              <w:pStyle w:val="Style50"/>
              <w:rPr/>
            </w:pPr>
            <w:r>
              <w:rPr>
                <w:b/>
              </w:rPr>
              <w:t>Статья 39. Градостроительное зонирование территории Липовского муниципального образования.</w:t>
            </w:r>
            <w:r>
              <w:rPr/>
              <w:t xml:space="preserve"> </w:t>
            </w:r>
            <w:r>
              <w:rPr>
                <w:b/>
              </w:rPr>
              <w:t>Перечень территориальных зон, выделенных на карте градостроительного зонирования</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50"/>
              <w:rPr>
                <w:sz w:val="22"/>
                <w:szCs w:val="22"/>
              </w:rPr>
            </w:pPr>
            <w:r>
              <w:rPr>
                <w:sz w:val="22"/>
                <w:szCs w:val="22"/>
              </w:rPr>
              <w:t>Стр 61</w:t>
            </w:r>
          </w:p>
        </w:tc>
      </w:tr>
      <w:tr>
        <w:trPr/>
        <w:tc>
          <w:tcPr>
            <w:tcW w:w="8280" w:type="dxa"/>
            <w:tcBorders>
              <w:top w:val="single" w:sz="4" w:space="0" w:color="000000"/>
              <w:left w:val="single" w:sz="4" w:space="0" w:color="000000"/>
              <w:bottom w:val="single" w:sz="4" w:space="0" w:color="000000"/>
              <w:right w:val="single" w:sz="4" w:space="0" w:color="000000"/>
            </w:tcBorders>
            <w:shd w:fill="FFFFFF" w:val="clear"/>
          </w:tcPr>
          <w:p>
            <w:pPr>
              <w:pStyle w:val="Style50"/>
              <w:rPr>
                <w:b/>
                <w:b/>
                <w:bCs/>
              </w:rPr>
            </w:pPr>
            <w:r>
              <w:rPr>
                <w:b/>
                <w:bCs/>
              </w:rPr>
              <w:t>Статья 40. Основные и условно разрешенные виды использования земельных участков и объектов капитального строительства для всех территориальных зон</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50"/>
              <w:rPr>
                <w:sz w:val="22"/>
                <w:szCs w:val="22"/>
              </w:rPr>
            </w:pPr>
            <w:r>
              <w:rPr>
                <w:sz w:val="22"/>
                <w:szCs w:val="22"/>
              </w:rPr>
              <w:t>Стр 63</w:t>
            </w:r>
          </w:p>
        </w:tc>
      </w:tr>
      <w:tr>
        <w:trPr/>
        <w:tc>
          <w:tcPr>
            <w:tcW w:w="8280" w:type="dxa"/>
            <w:tcBorders>
              <w:top w:val="single" w:sz="4" w:space="0" w:color="000000"/>
              <w:left w:val="single" w:sz="4" w:space="0" w:color="000000"/>
              <w:bottom w:val="single" w:sz="4" w:space="0" w:color="000000"/>
              <w:right w:val="single" w:sz="4" w:space="0" w:color="000000"/>
            </w:tcBorders>
            <w:shd w:fill="FFFFFF" w:val="clear"/>
          </w:tcPr>
          <w:p>
            <w:pPr>
              <w:pStyle w:val="Style50"/>
              <w:rPr>
                <w:b/>
                <w:b/>
                <w:bCs/>
              </w:rPr>
            </w:pPr>
            <w:r>
              <w:rPr>
                <w:b/>
                <w:bCs/>
              </w:rPr>
              <w:t>Статья 41. Вспомогательные виды разрешенного использования земельных участков и объектов капитального строительства для всех территориальных зон</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50"/>
              <w:rPr>
                <w:sz w:val="22"/>
                <w:szCs w:val="22"/>
              </w:rPr>
            </w:pPr>
            <w:r>
              <w:rPr>
                <w:sz w:val="22"/>
                <w:szCs w:val="22"/>
              </w:rPr>
              <w:t>Стр 69</w:t>
            </w:r>
          </w:p>
        </w:tc>
      </w:tr>
      <w:tr>
        <w:trPr/>
        <w:tc>
          <w:tcPr>
            <w:tcW w:w="8280" w:type="dxa"/>
            <w:tcBorders>
              <w:top w:val="single" w:sz="4" w:space="0" w:color="000000"/>
              <w:left w:val="single" w:sz="4" w:space="0" w:color="000000"/>
              <w:bottom w:val="single" w:sz="4" w:space="0" w:color="000000"/>
              <w:right w:val="single" w:sz="4" w:space="0" w:color="000000"/>
            </w:tcBorders>
            <w:shd w:fill="FFFFFF" w:val="clear"/>
          </w:tcPr>
          <w:p>
            <w:pPr>
              <w:pStyle w:val="Style50"/>
              <w:rPr>
                <w:b/>
                <w:b/>
              </w:rPr>
            </w:pPr>
            <w:r>
              <w:rPr>
                <w:b/>
              </w:rPr>
              <w:t>Статья 42 Градостроительные регламенты в части общих требований к видам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pPr>
              <w:pStyle w:val="Style50"/>
              <w:rPr>
                <w:b/>
                <w:b/>
              </w:rPr>
            </w:pPr>
            <w:r>
              <w:rPr>
                <w:b/>
              </w:rPr>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50"/>
              <w:rPr>
                <w:sz w:val="22"/>
                <w:szCs w:val="22"/>
              </w:rPr>
            </w:pPr>
            <w:r>
              <w:rPr>
                <w:sz w:val="22"/>
                <w:szCs w:val="22"/>
              </w:rPr>
              <w:t>Стр 72</w:t>
            </w:r>
          </w:p>
        </w:tc>
      </w:tr>
      <w:tr>
        <w:trPr/>
        <w:tc>
          <w:tcPr>
            <w:tcW w:w="8280" w:type="dxa"/>
            <w:tcBorders>
              <w:top w:val="single" w:sz="4" w:space="0" w:color="000000"/>
              <w:left w:val="single" w:sz="4" w:space="0" w:color="000000"/>
              <w:bottom w:val="single" w:sz="4" w:space="0" w:color="000000"/>
              <w:right w:val="single" w:sz="4" w:space="0" w:color="000000"/>
            </w:tcBorders>
            <w:shd w:fill="FFFFFF" w:val="clear"/>
          </w:tcPr>
          <w:p>
            <w:pPr>
              <w:pStyle w:val="Normal"/>
              <w:rPr>
                <w:b/>
                <w:b/>
              </w:rPr>
            </w:pPr>
            <w:r>
              <w:rPr>
                <w:b/>
              </w:rPr>
              <w:t>Статья 43. Параметры застройки и ограничения использования земельных участков и объектов капитального строительства, действующие применительно к зонам с особыми условиями использования территории</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50"/>
              <w:rPr/>
            </w:pPr>
            <w:r>
              <w:rPr>
                <w:sz w:val="22"/>
                <w:szCs w:val="22"/>
              </w:rPr>
              <w:t>Стр</w:t>
            </w:r>
            <w:r>
              <w:rPr>
                <w:sz w:val="22"/>
                <w:szCs w:val="22"/>
                <w:lang w:val="en-US"/>
              </w:rPr>
              <w:t xml:space="preserve"> </w:t>
            </w:r>
            <w:r>
              <w:rPr>
                <w:sz w:val="22"/>
                <w:szCs w:val="22"/>
              </w:rPr>
              <w:t>80</w:t>
            </w:r>
          </w:p>
        </w:tc>
      </w:tr>
      <w:tr>
        <w:trPr/>
        <w:tc>
          <w:tcPr>
            <w:tcW w:w="8280" w:type="dxa"/>
            <w:tcBorders>
              <w:top w:val="single" w:sz="4" w:space="0" w:color="000000"/>
              <w:left w:val="single" w:sz="4" w:space="0" w:color="000000"/>
              <w:bottom w:val="single" w:sz="4" w:space="0" w:color="000000"/>
              <w:right w:val="single" w:sz="4" w:space="0" w:color="000000"/>
            </w:tcBorders>
            <w:shd w:fill="E6E6E6" w:val="clear"/>
          </w:tcPr>
          <w:p>
            <w:pPr>
              <w:pStyle w:val="Style50"/>
              <w:rPr>
                <w:b/>
                <w:b/>
                <w:color w:val="800000"/>
              </w:rPr>
            </w:pPr>
            <w:r>
              <w:rPr>
                <w:b/>
                <w:color w:val="800000"/>
              </w:rPr>
              <w:t>Глава 12. Ограничения использования земельных участков и объектов капитального строительства, действующие применительно к зонам с особыми условиями использования территории</w:t>
            </w:r>
          </w:p>
        </w:tc>
        <w:tc>
          <w:tcPr>
            <w:tcW w:w="1080" w:type="dxa"/>
            <w:tcBorders>
              <w:top w:val="single" w:sz="4" w:space="0" w:color="000000"/>
              <w:left w:val="single" w:sz="4" w:space="0" w:color="000000"/>
              <w:bottom w:val="single" w:sz="4" w:space="0" w:color="000000"/>
              <w:right w:val="single" w:sz="4" w:space="0" w:color="000000"/>
            </w:tcBorders>
            <w:shd w:fill="E6E6E6" w:val="clear"/>
            <w:vAlign w:val="center"/>
          </w:tcPr>
          <w:p>
            <w:pPr>
              <w:pStyle w:val="Style50"/>
              <w:rPr>
                <w:sz w:val="22"/>
                <w:szCs w:val="22"/>
              </w:rPr>
            </w:pPr>
            <w:r>
              <w:rPr>
                <w:sz w:val="22"/>
                <w:szCs w:val="22"/>
              </w:rPr>
              <w:t>Стр 99</w:t>
            </w:r>
          </w:p>
        </w:tc>
      </w:tr>
      <w:tr>
        <w:trPr/>
        <w:tc>
          <w:tcPr>
            <w:tcW w:w="8280" w:type="dxa"/>
            <w:tcBorders>
              <w:top w:val="single" w:sz="4" w:space="0" w:color="000000"/>
              <w:left w:val="single" w:sz="4" w:space="0" w:color="000000"/>
              <w:bottom w:val="single" w:sz="4" w:space="0" w:color="000000"/>
              <w:right w:val="single" w:sz="4" w:space="0" w:color="000000"/>
            </w:tcBorders>
            <w:shd w:fill="FFFFFF" w:val="clear"/>
          </w:tcPr>
          <w:p>
            <w:pPr>
              <w:pStyle w:val="Style50"/>
              <w:rPr>
                <w:b/>
                <w:b/>
              </w:rPr>
            </w:pPr>
            <w:r>
              <w:rPr>
                <w:b/>
              </w:rPr>
              <w:t>Статья 44. Ограничения использования земельных участков и объектов капитального строительства в границах водоохранных зон, прибрежных защитных и береговых полос</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50"/>
              <w:rPr>
                <w:sz w:val="22"/>
                <w:szCs w:val="22"/>
              </w:rPr>
            </w:pPr>
            <w:r>
              <w:rPr>
                <w:sz w:val="22"/>
                <w:szCs w:val="22"/>
              </w:rPr>
              <w:t>Стр 99</w:t>
            </w:r>
          </w:p>
        </w:tc>
      </w:tr>
      <w:tr>
        <w:trPr/>
        <w:tc>
          <w:tcPr>
            <w:tcW w:w="8280" w:type="dxa"/>
            <w:tcBorders>
              <w:top w:val="single" w:sz="4" w:space="0" w:color="000000"/>
              <w:left w:val="single" w:sz="4" w:space="0" w:color="000000"/>
              <w:bottom w:val="single" w:sz="4" w:space="0" w:color="000000"/>
              <w:right w:val="single" w:sz="4" w:space="0" w:color="000000"/>
            </w:tcBorders>
            <w:shd w:fill="FFFFFF" w:val="clear"/>
          </w:tcPr>
          <w:p>
            <w:pPr>
              <w:pStyle w:val="Style50"/>
              <w:rPr>
                <w:b/>
                <w:b/>
              </w:rPr>
            </w:pPr>
            <w:r>
              <w:rPr>
                <w:b/>
              </w:rPr>
              <w:t>Статья 45. Ограничения использования земельных участков и объектов капитального строительства на территории санитарно-защитных зон</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50"/>
              <w:rPr>
                <w:sz w:val="22"/>
                <w:szCs w:val="22"/>
              </w:rPr>
            </w:pPr>
            <w:r>
              <w:rPr>
                <w:sz w:val="22"/>
                <w:szCs w:val="22"/>
              </w:rPr>
              <w:t>Стр 100</w:t>
            </w:r>
          </w:p>
        </w:tc>
      </w:tr>
      <w:tr>
        <w:trPr/>
        <w:tc>
          <w:tcPr>
            <w:tcW w:w="8280" w:type="dxa"/>
            <w:tcBorders>
              <w:top w:val="single" w:sz="4" w:space="0" w:color="000000"/>
              <w:left w:val="single" w:sz="4" w:space="0" w:color="000000"/>
              <w:bottom w:val="single" w:sz="4" w:space="0" w:color="000000"/>
              <w:right w:val="single" w:sz="4" w:space="0" w:color="000000"/>
            </w:tcBorders>
            <w:shd w:fill="FFFFFF" w:val="clear"/>
          </w:tcPr>
          <w:p>
            <w:pPr>
              <w:pStyle w:val="Style50"/>
              <w:rPr>
                <w:b/>
                <w:b/>
              </w:rPr>
            </w:pPr>
            <w:r>
              <w:rPr>
                <w:b/>
              </w:rPr>
              <w:t>Статья 46.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50"/>
              <w:rPr>
                <w:sz w:val="22"/>
                <w:szCs w:val="22"/>
              </w:rPr>
            </w:pPr>
            <w:r>
              <w:rPr>
                <w:sz w:val="22"/>
                <w:szCs w:val="22"/>
              </w:rPr>
              <w:t>Стр 101</w:t>
            </w:r>
          </w:p>
        </w:tc>
      </w:tr>
      <w:tr>
        <w:trPr/>
        <w:tc>
          <w:tcPr>
            <w:tcW w:w="8280" w:type="dxa"/>
            <w:tcBorders>
              <w:top w:val="single" w:sz="4" w:space="0" w:color="000000"/>
              <w:left w:val="single" w:sz="4" w:space="0" w:color="000000"/>
              <w:bottom w:val="single" w:sz="4" w:space="0" w:color="000000"/>
              <w:right w:val="single" w:sz="4" w:space="0" w:color="000000"/>
            </w:tcBorders>
            <w:shd w:fill="FFFFFF" w:val="clear"/>
          </w:tcPr>
          <w:p>
            <w:pPr>
              <w:pStyle w:val="Style50"/>
              <w:rPr/>
            </w:pPr>
            <w:r>
              <w:rPr>
                <w:b/>
              </w:rPr>
              <w:t xml:space="preserve">Статья 47. </w:t>
            </w:r>
            <w:r>
              <w:rPr>
                <w:b/>
                <w:bCs/>
                <w:iCs/>
              </w:rPr>
              <w:t>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50"/>
              <w:rPr>
                <w:sz w:val="22"/>
                <w:szCs w:val="22"/>
              </w:rPr>
            </w:pPr>
            <w:r>
              <w:rPr>
                <w:sz w:val="22"/>
                <w:szCs w:val="22"/>
              </w:rPr>
              <w:t>Стр 104</w:t>
            </w:r>
          </w:p>
        </w:tc>
      </w:tr>
    </w:tbl>
    <w:p>
      <w:pPr>
        <w:pStyle w:val="Normal"/>
        <w:rPr/>
      </w:pPr>
      <w:r>
        <w:rPr/>
      </w:r>
    </w:p>
    <w:p>
      <w:pPr>
        <w:pStyle w:val="Normal"/>
        <w:rPr/>
      </w:pPr>
      <w:r>
        <w:rPr/>
      </w:r>
      <w:r>
        <w:br w:type="page"/>
      </w:r>
    </w:p>
    <w:p>
      <w:pPr>
        <w:pStyle w:val="Normal"/>
        <w:jc w:val="center"/>
        <w:rPr>
          <w:b/>
          <w:b/>
          <w:color w:val="800000"/>
        </w:rPr>
      </w:pPr>
      <w:r>
        <w:rPr>
          <w:b/>
          <w:color w:val="800000"/>
        </w:rPr>
        <w:t>Часть I. Общая часть Правил землепользования и застройки Липовского муниципального образования</w:t>
      </w:r>
    </w:p>
    <w:p>
      <w:pPr>
        <w:pStyle w:val="Normal"/>
        <w:jc w:val="center"/>
        <w:rPr>
          <w:b/>
          <w:b/>
          <w:color w:val="800000"/>
        </w:rPr>
      </w:pPr>
      <w:r>
        <w:rPr>
          <w:b/>
          <w:color w:val="800000"/>
        </w:rPr>
      </w:r>
    </w:p>
    <w:p>
      <w:pPr>
        <w:pStyle w:val="Normal"/>
        <w:jc w:val="center"/>
        <w:rPr>
          <w:b/>
          <w:b/>
          <w:color w:val="800000"/>
        </w:rPr>
      </w:pPr>
      <w:r>
        <w:rPr>
          <w:b/>
          <w:color w:val="800000"/>
        </w:rPr>
        <w:t>Глава 1. Общие положения о Правилах землепользования</w:t>
      </w:r>
    </w:p>
    <w:p>
      <w:pPr>
        <w:pStyle w:val="Normal"/>
        <w:jc w:val="center"/>
        <w:rPr>
          <w:b/>
          <w:b/>
          <w:color w:val="800000"/>
        </w:rPr>
      </w:pPr>
      <w:r>
        <w:rPr>
          <w:b/>
          <w:color w:val="800000"/>
        </w:rPr>
        <w:t>и застройки Липовского муниципального образования</w:t>
      </w:r>
    </w:p>
    <w:p>
      <w:pPr>
        <w:pStyle w:val="Normal"/>
        <w:jc w:val="center"/>
        <w:rPr>
          <w:b/>
          <w:b/>
          <w:color w:val="800000"/>
        </w:rPr>
      </w:pPr>
      <w:r>
        <w:rPr>
          <w:b/>
          <w:color w:val="800000"/>
        </w:rPr>
      </w:r>
    </w:p>
    <w:p>
      <w:pPr>
        <w:pStyle w:val="Normal"/>
        <w:jc w:val="center"/>
        <w:rPr>
          <w:b/>
          <w:b/>
        </w:rPr>
      </w:pPr>
      <w:r>
        <w:rPr>
          <w:b/>
        </w:rPr>
        <w:t>Статья 1. Основания и цели введения Правил землепользования</w:t>
      </w:r>
    </w:p>
    <w:p>
      <w:pPr>
        <w:pStyle w:val="Normal"/>
        <w:jc w:val="center"/>
        <w:rPr>
          <w:b/>
          <w:b/>
        </w:rPr>
      </w:pPr>
      <w:r>
        <w:rPr>
          <w:b/>
        </w:rPr>
        <w:t>и застройки Липовского муниципального образования</w:t>
      </w:r>
    </w:p>
    <w:p>
      <w:pPr>
        <w:pStyle w:val="Style48"/>
        <w:spacing w:before="0" w:after="0"/>
        <w:ind w:left="0" w:right="0" w:firstLine="709"/>
        <w:jc w:val="both"/>
        <w:rPr/>
      </w:pPr>
      <w:r>
        <w:rPr>
          <w:sz w:val="24"/>
          <w:szCs w:val="24"/>
        </w:rPr>
        <w:t xml:space="preserve">1. Правила землепользования и застройки Липовского муниципального образования (далее - Правила) являются нормативным правовым актом, который разрабатывается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 области, </w:t>
      </w:r>
      <w:hyperlink r:id="rId3">
        <w:r>
          <w:rPr>
            <w:color w:val="000000"/>
            <w:sz w:val="24"/>
            <w:szCs w:val="24"/>
            <w:u w:val="none"/>
          </w:rPr>
          <w:t xml:space="preserve">Уставом </w:t>
        </w:r>
      </w:hyperlink>
      <w:r>
        <w:rPr>
          <w:szCs w:val="24"/>
        </w:rPr>
        <w:t xml:space="preserve"> </w:t>
      </w:r>
      <w:r>
        <w:rPr>
          <w:sz w:val="24"/>
          <w:szCs w:val="24"/>
        </w:rPr>
        <w:t>Липовского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Липовского муниципального образования, охраны объектов культурного наследия, окружающей среды и рационального использования природных ресурсов.</w:t>
      </w:r>
    </w:p>
    <w:p>
      <w:pPr>
        <w:pStyle w:val="Style48"/>
        <w:spacing w:before="0" w:after="0"/>
        <w:ind w:left="0" w:right="0" w:firstLine="709"/>
        <w:jc w:val="both"/>
        <w:rPr>
          <w:sz w:val="24"/>
          <w:szCs w:val="24"/>
        </w:rPr>
      </w:pPr>
      <w:r>
        <w:rPr>
          <w:sz w:val="24"/>
          <w:szCs w:val="24"/>
        </w:rPr>
        <w:t>2. Настоящие Правила устанавливают порядок регулирования землепользования и застройки территории Липовского муниципального образования, основанный на градостроительном зонировании - делении всей территории поселения на территориальные зоны - и установлении для них градостроительных регламентов.</w:t>
      </w:r>
    </w:p>
    <w:p>
      <w:pPr>
        <w:pStyle w:val="Style48"/>
        <w:spacing w:before="0" w:after="0"/>
        <w:ind w:left="0" w:right="0" w:firstLine="709"/>
        <w:jc w:val="both"/>
        <w:rPr>
          <w:sz w:val="24"/>
          <w:szCs w:val="24"/>
        </w:rPr>
      </w:pPr>
      <w:r>
        <w:rPr>
          <w:sz w:val="24"/>
          <w:szCs w:val="24"/>
        </w:rPr>
        <w:t>3. Настоящие Правила вводятся в следующих целях:</w:t>
      </w:r>
    </w:p>
    <w:p>
      <w:pPr>
        <w:pStyle w:val="Style48"/>
        <w:spacing w:before="0" w:after="0"/>
        <w:ind w:left="0" w:right="0" w:firstLine="709"/>
        <w:jc w:val="both"/>
        <w:rPr/>
      </w:pPr>
      <w:r>
        <w:rPr>
          <w:sz w:val="24"/>
          <w:szCs w:val="24"/>
        </w:rPr>
        <w:t xml:space="preserve"> </w:t>
      </w:r>
      <w:r>
        <w:rPr>
          <w:sz w:val="24"/>
          <w:szCs w:val="24"/>
        </w:rPr>
        <w:t>1) создание условий для устойчивого развития территории Липовского муниципального образования, обеспечения санитарно-эпидемиологического благополучия населения, охраны окружающей среды и сохранения объектов культурного наследия;</w:t>
      </w:r>
    </w:p>
    <w:p>
      <w:pPr>
        <w:pStyle w:val="Style48"/>
        <w:spacing w:before="0" w:after="0"/>
        <w:ind w:left="0" w:right="0" w:firstLine="709"/>
        <w:jc w:val="both"/>
        <w:rPr>
          <w:sz w:val="24"/>
          <w:szCs w:val="24"/>
        </w:rPr>
      </w:pPr>
      <w:r>
        <w:rPr>
          <w:sz w:val="24"/>
          <w:szCs w:val="24"/>
        </w:rPr>
        <w:t>2) создание предусмотренных Градостроительным кодексом Российской Федерации правовых условий для планировки территорий Липовского муниципального образования;</w:t>
      </w:r>
    </w:p>
    <w:p>
      <w:pPr>
        <w:pStyle w:val="Style48"/>
        <w:spacing w:before="0" w:after="0"/>
        <w:ind w:left="0" w:right="0" w:firstLine="709"/>
        <w:jc w:val="both"/>
        <w:rPr>
          <w:sz w:val="24"/>
          <w:szCs w:val="24"/>
        </w:rPr>
      </w:pPr>
      <w:r>
        <w:rPr>
          <w:sz w:val="24"/>
          <w:szCs w:val="24"/>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в сфере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 объектов капитального строительства;</w:t>
      </w:r>
    </w:p>
    <w:p>
      <w:pPr>
        <w:pStyle w:val="Style48"/>
        <w:spacing w:before="0" w:after="0"/>
        <w:ind w:left="0" w:right="0" w:firstLine="709"/>
        <w:jc w:val="both"/>
        <w:rPr/>
      </w:pPr>
      <w:r>
        <w:rPr>
          <w:sz w:val="24"/>
          <w:szCs w:val="24"/>
        </w:rPr>
        <w:t xml:space="preserve"> </w:t>
      </w:r>
      <w:r>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5) согласования государственных, общественных и частных интересов и прав при осуществлении градостроительной деятельности;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Липовского муниципального образования.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5. 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r>
        <w:br w:type="page"/>
      </w:r>
    </w:p>
    <w:p>
      <w:pPr>
        <w:pStyle w:val="Style48"/>
        <w:spacing w:before="0" w:after="0"/>
        <w:ind w:left="0" w:right="0" w:firstLine="709"/>
        <w:jc w:val="both"/>
        <w:rPr>
          <w:b/>
          <w:b/>
          <w:sz w:val="24"/>
          <w:szCs w:val="24"/>
        </w:rPr>
      </w:pPr>
      <w:r>
        <w:rPr>
          <w:b/>
          <w:sz w:val="24"/>
          <w:szCs w:val="24"/>
        </w:rPr>
        <w:t>Статья 2. Общие положения о карте градостроительного зонирования и градостроительных регламентах</w:t>
      </w:r>
    </w:p>
    <w:p>
      <w:pPr>
        <w:pStyle w:val="Style48"/>
        <w:spacing w:before="0" w:after="0"/>
        <w:ind w:left="0" w:right="0" w:firstLine="709"/>
        <w:jc w:val="both"/>
        <w:rPr>
          <w:sz w:val="24"/>
          <w:szCs w:val="24"/>
        </w:rPr>
      </w:pPr>
      <w:r>
        <w:rPr>
          <w:sz w:val="24"/>
          <w:szCs w:val="24"/>
        </w:rPr>
        <w:t>1. На карте градостроительного зонирования Липовского муниципального образования установлены границы территориальных зон.</w:t>
      </w:r>
    </w:p>
    <w:p>
      <w:pPr>
        <w:pStyle w:val="1211"/>
        <w:rPr>
          <w:color w:val="000000"/>
        </w:rPr>
      </w:pPr>
      <w:r>
        <w:rPr>
          <w:color w:val="000000"/>
        </w:rPr>
        <w:t>Границы территориальных зон установлены по линиям магистралей, улиц, проездов, разделяющим транспортные потоки противоположных направлений, по границам сформированных земельных участков и по иным границам в соответствии с действующим законодательством.</w:t>
      </w:r>
    </w:p>
    <w:p>
      <w:pPr>
        <w:pStyle w:val="Style48"/>
        <w:spacing w:before="0" w:after="0"/>
        <w:ind w:left="0" w:right="0" w:firstLine="709"/>
        <w:jc w:val="both"/>
        <w:rPr/>
      </w:pPr>
      <w:r>
        <w:rPr>
          <w:sz w:val="24"/>
          <w:szCs w:val="24"/>
        </w:rPr>
        <w:t xml:space="preserve"> </w:t>
      </w:r>
      <w:r>
        <w:rPr>
          <w:sz w:val="24"/>
          <w:szCs w:val="24"/>
        </w:rPr>
        <w:t>2. На карте градостроительного зонирования Липовского муниципального образования отображены:</w:t>
      </w:r>
    </w:p>
    <w:p>
      <w:pPr>
        <w:pStyle w:val="1211"/>
        <w:rPr>
          <w:color w:val="000000"/>
        </w:rPr>
      </w:pPr>
      <w:r>
        <w:rPr>
          <w:color w:val="000000"/>
        </w:rPr>
        <w:t>1) границы зон с особыми условиями использования территории;</w:t>
      </w:r>
    </w:p>
    <w:p>
      <w:pPr>
        <w:pStyle w:val="1211"/>
        <w:rPr/>
      </w:pPr>
      <w:r>
        <w:rPr>
          <w:color w:val="000000"/>
        </w:rPr>
        <w:t xml:space="preserve"> </w:t>
      </w:r>
      <w:r>
        <w:rPr>
          <w:color w:val="000000"/>
        </w:rPr>
        <w:t>2) границы территорий объектов культурного наследия.</w:t>
      </w:r>
    </w:p>
    <w:p>
      <w:pPr>
        <w:pStyle w:val="Style48"/>
        <w:spacing w:before="0" w:after="0"/>
        <w:ind w:left="0" w:right="0" w:firstLine="709"/>
        <w:jc w:val="both"/>
        <w:rPr/>
      </w:pPr>
      <w:r>
        <w:rPr>
          <w:sz w:val="24"/>
          <w:szCs w:val="24"/>
        </w:rPr>
        <w:t xml:space="preserve"> </w:t>
      </w:r>
      <w:r>
        <w:rPr>
          <w:sz w:val="24"/>
          <w:szCs w:val="24"/>
        </w:rPr>
        <w:t>3. 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показанных на карте градостроительного зонирования Липовского муниципального образования, кроме земель, покрытых поверхностными водами, лесным фондом, для которых в соответствии с федеральным законодательством градостроительные регламенты не устанавливаются.</w:t>
      </w:r>
    </w:p>
    <w:p>
      <w:pPr>
        <w:pStyle w:val="1211"/>
        <w:rPr/>
      </w:pPr>
      <w:r>
        <w:rPr>
          <w:color w:val="000000"/>
        </w:rPr>
        <w:t xml:space="preserve"> </w:t>
      </w:r>
      <w:r>
        <w:rPr>
          <w:color w:val="000000"/>
        </w:rPr>
        <w:t>4. 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pPr>
        <w:pStyle w:val="1211"/>
        <w:rPr/>
      </w:pPr>
      <w:r>
        <w:rPr>
          <w:color w:val="000000"/>
        </w:rPr>
        <w:t xml:space="preserve"> </w:t>
      </w:r>
      <w:r>
        <w:rPr>
          <w:color w:val="000000"/>
        </w:rPr>
        <w:t>1)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pPr>
        <w:pStyle w:val="1211"/>
        <w:rPr/>
      </w:pPr>
      <w:r>
        <w:rPr>
          <w:color w:val="000000"/>
        </w:rPr>
        <w:t xml:space="preserve"> </w:t>
      </w:r>
      <w:r>
        <w:rPr>
          <w:color w:val="000000"/>
        </w:rPr>
        <w:t>2) расположенных в границах территорий общего пользования;</w:t>
      </w:r>
    </w:p>
    <w:p>
      <w:pPr>
        <w:pStyle w:val="1211"/>
        <w:rPr/>
      </w:pPr>
      <w:r>
        <w:rPr>
          <w:color w:val="000000"/>
        </w:rPr>
        <w:t xml:space="preserve"> </w:t>
      </w:r>
      <w:r>
        <w:rPr>
          <w:color w:val="000000"/>
        </w:rPr>
        <w:t xml:space="preserve">3) занятых линейными объектами; </w:t>
      </w:r>
    </w:p>
    <w:p>
      <w:pPr>
        <w:pStyle w:val="1211"/>
        <w:rPr>
          <w:color w:val="000000"/>
        </w:rPr>
      </w:pPr>
      <w:r>
        <w:rPr>
          <w:color w:val="000000"/>
        </w:rPr>
        <w:t>4) предоставленных для добычи полезных ископаемых.</w:t>
      </w:r>
    </w:p>
    <w:p>
      <w:pPr>
        <w:pStyle w:val="1211"/>
        <w:rPr/>
      </w:pPr>
      <w:r>
        <w:rPr>
          <w:color w:val="000000"/>
        </w:rPr>
        <w:t xml:space="preserve"> </w:t>
      </w:r>
      <w:r>
        <w:rPr>
          <w:color w:val="000000"/>
        </w:rPr>
        <w:t>5. В градостроительных регламентах в отношении земельных участков и объектов капитального строительства указаны:</w:t>
      </w:r>
    </w:p>
    <w:p>
      <w:pPr>
        <w:pStyle w:val="1211"/>
        <w:rPr/>
      </w:pPr>
      <w:r>
        <w:rPr>
          <w:color w:val="000000"/>
        </w:rPr>
        <w:t xml:space="preserve"> </w:t>
      </w:r>
      <w:r>
        <w:rPr>
          <w:color w:val="000000"/>
        </w:rPr>
        <w:t>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pPr>
        <w:pStyle w:val="1211"/>
        <w:rPr>
          <w:color w:val="000000"/>
        </w:rPr>
      </w:pPr>
      <w:r>
        <w:rPr>
          <w:color w:val="000000"/>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pStyle w:val="1211"/>
        <w:rPr>
          <w:color w:val="000000"/>
        </w:rPr>
      </w:pPr>
      <w:r>
        <w:rPr>
          <w:color w:val="000000"/>
        </w:rPr>
        <w:t>3)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pPr>
        <w:pStyle w:val="Normal"/>
        <w:ind w:left="0" w:right="0" w:firstLine="720"/>
        <w:jc w:val="center"/>
        <w:rPr>
          <w:b/>
          <w:b/>
        </w:rPr>
      </w:pPr>
      <w:r>
        <w:rPr>
          <w:b/>
        </w:rPr>
        <w:t>Статья 3. Основные понятия, используемые в Правилах</w:t>
      </w:r>
    </w:p>
    <w:p>
      <w:pPr>
        <w:pStyle w:val="Normal"/>
        <w:shd w:fill="FFFFFF" w:val="clear"/>
        <w:tabs>
          <w:tab w:val="clear" w:pos="708"/>
          <w:tab w:val="left" w:pos="8334" w:leader="none"/>
        </w:tabs>
        <w:ind w:left="0" w:right="0" w:firstLine="709"/>
        <w:jc w:val="both"/>
        <w:rPr>
          <w:bCs/>
        </w:rPr>
      </w:pPr>
      <w:r>
        <w:rPr>
          <w:bCs/>
        </w:rPr>
        <w:t>Основные понятия, используемые в правилах, соответствуют изложенным в Градостроительном кодексе РФ.</w:t>
      </w:r>
    </w:p>
    <w:p>
      <w:pPr>
        <w:pStyle w:val="Normal"/>
        <w:ind w:left="0" w:right="0" w:firstLine="709"/>
        <w:jc w:val="both"/>
        <w:rPr/>
      </w:pPr>
      <w:r>
        <w:rPr/>
        <w:t>Дополнительные понятия приведены ниже:</w:t>
      </w:r>
    </w:p>
    <w:p>
      <w:pPr>
        <w:pStyle w:val="Normal"/>
        <w:ind w:left="0" w:right="0" w:firstLine="720"/>
        <w:jc w:val="both"/>
        <w:rPr/>
      </w:pPr>
      <w:r>
        <w:rPr>
          <w:b/>
        </w:rPr>
        <w:t>акт приемки</w:t>
      </w:r>
      <w:r>
        <w:rPr/>
        <w:t xml:space="preserve"> – документ, подготовленный по завершении строительства, реконструкции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pPr>
        <w:pStyle w:val="Normal"/>
        <w:ind w:left="0" w:right="0" w:firstLine="709"/>
        <w:jc w:val="both"/>
        <w:rPr/>
      </w:pPr>
      <w:r>
        <w:rPr>
          <w:b/>
        </w:rPr>
        <w:t>арендаторы земельных участков</w:t>
      </w:r>
      <w:r>
        <w:rPr/>
        <w:t xml:space="preserve"> - лица, владеющие и пользующиеся земельными участками по договору аренды, договору субаренды;</w:t>
      </w:r>
    </w:p>
    <w:p>
      <w:pPr>
        <w:pStyle w:val="Normal"/>
        <w:ind w:left="0" w:right="0" w:firstLine="720"/>
        <w:jc w:val="both"/>
        <w:rPr/>
      </w:pPr>
      <w:r>
        <w:rPr>
          <w:b/>
        </w:rPr>
        <w:t>виды разрешенного использования земельных участков</w:t>
      </w:r>
      <w:r>
        <w:rPr/>
        <w:t xml:space="preserve"> </w:t>
      </w:r>
      <w:r>
        <w:rPr>
          <w:b/>
        </w:rPr>
        <w:t xml:space="preserve">и объектов капитального строительства </w:t>
      </w:r>
      <w:r>
        <w:rPr/>
        <w:t>– виды деятельности, объекты, осуществлять и размещать которые на земельных участках разрешено в силу поименования их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настоящими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вспомогательные виды разрешенного использования, условно разрешенные виды использования;</w:t>
      </w:r>
    </w:p>
    <w:p>
      <w:pPr>
        <w:pStyle w:val="Normal"/>
        <w:ind w:left="0" w:right="0" w:firstLine="709"/>
        <w:jc w:val="both"/>
        <w:rPr/>
      </w:pPr>
      <w:r>
        <w:rPr>
          <w:b/>
        </w:rPr>
        <w:t>водоохранная  зона</w:t>
      </w:r>
      <w:r>
        <w:rPr/>
        <w:t xml:space="preserve"> -  территория, которая примыкает к береговой линии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pPr>
        <w:pStyle w:val="Normal"/>
        <w:ind w:left="0" w:right="0" w:firstLine="709"/>
        <w:jc w:val="both"/>
        <w:rPr/>
      </w:pPr>
      <w:r>
        <w:rPr>
          <w:b/>
        </w:rPr>
        <w:t>высота здания, строения, сооружения</w:t>
      </w:r>
      <w:r>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Устанавливается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pPr>
        <w:pStyle w:val="Normal"/>
        <w:ind w:left="0" w:right="0" w:firstLine="709"/>
        <w:jc w:val="both"/>
        <w:rPr/>
      </w:pPr>
      <w:r>
        <w:rPr>
          <w:b/>
        </w:rPr>
        <w:t>градостроительный план земельного участка</w:t>
      </w:r>
      <w:r>
        <w:rPr/>
        <w:t xml:space="preserve"> – документ, подготавливаемый в составе документации по планировке территории (или как отдельный документ – в установленных случаях), содержащий информацию о границах и разрешенном использовании земельного участка и иную информацию, предусмотренную статьей </w:t>
      </w:r>
      <w:r>
        <w:rPr>
          <w:u w:val="single"/>
        </w:rPr>
        <w:t>44</w:t>
      </w:r>
      <w:r>
        <w:rPr/>
        <w:t xml:space="preserve">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w:t>
      </w:r>
    </w:p>
    <w:p>
      <w:pPr>
        <w:pStyle w:val="Normal"/>
        <w:ind w:left="0" w:right="0" w:firstLine="709"/>
        <w:jc w:val="both"/>
        <w:rPr/>
      </w:pPr>
      <w:r>
        <w:rPr>
          <w:b/>
        </w:rPr>
        <w:t>землепользователи</w:t>
      </w:r>
      <w:r>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pPr>
        <w:pStyle w:val="Normal"/>
        <w:ind w:left="0" w:right="0" w:firstLine="709"/>
        <w:jc w:val="both"/>
        <w:rPr/>
      </w:pPr>
      <w:r>
        <w:rPr>
          <w:b/>
        </w:rPr>
        <w:t>инженерная подготовка территории</w:t>
      </w:r>
      <w:r>
        <w:rPr/>
        <w:t xml:space="preserve"> – комплекс инженерных мероприятий и сооружений по обеспечению пригодности территории для различных видов градостроительного использования (размещение объектов капитального строительства), а также обеспечению оптимальных санитарно-гигиенических и микроклиматических условий (вертикальная планировка, организация поверхностного стока, регулирование водотоков, создание и  реконструкция водоемов, строительство берегоукрепительных и противооползневых сооружений, защита территории от затопления и подтопления, благоустройство овражных территорий и т. д.);</w:t>
      </w:r>
    </w:p>
    <w:p>
      <w:pPr>
        <w:pStyle w:val="Normal"/>
        <w:ind w:left="0" w:right="0" w:firstLine="720"/>
        <w:jc w:val="both"/>
        <w:rPr/>
      </w:pPr>
      <w:r>
        <w:rPr>
          <w:b/>
        </w:rPr>
        <w:t>инфраструктура инженерная</w:t>
      </w:r>
      <w:r>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функционирование и развитие территории поселения;</w:t>
      </w:r>
    </w:p>
    <w:p>
      <w:pPr>
        <w:pStyle w:val="Normal"/>
        <w:ind w:left="0" w:right="0" w:firstLine="720"/>
        <w:jc w:val="both"/>
        <w:rPr/>
      </w:pPr>
      <w:r>
        <w:rPr>
          <w:b/>
        </w:rPr>
        <w:t>инфраструктура социальная</w:t>
      </w:r>
      <w:r>
        <w:rPr/>
        <w:t xml:space="preserve"> – комплекс находящегося в ведении органов государственной власти или органов местного самоуправления жилищного фонда объектов и предприятий (учреждений) культурно-бытового обслуживания населения, а также объектов и предприятий, обеспечивающих их устойчивое функционирование;</w:t>
      </w:r>
    </w:p>
    <w:p>
      <w:pPr>
        <w:pStyle w:val="Normal"/>
        <w:ind w:left="0" w:right="0" w:firstLine="720"/>
        <w:jc w:val="both"/>
        <w:rPr/>
      </w:pPr>
      <w:r>
        <w:rPr>
          <w:b/>
        </w:rPr>
        <w:t>инфраструктура транспортная</w:t>
      </w:r>
      <w:r>
        <w:rPr/>
        <w:t xml:space="preserve"> – комплекс сооружений и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 поселения;</w:t>
      </w:r>
    </w:p>
    <w:p>
      <w:pPr>
        <w:pStyle w:val="Normal"/>
        <w:ind w:left="0" w:right="0" w:firstLine="709"/>
        <w:jc w:val="both"/>
        <w:rPr/>
      </w:pPr>
      <w:r>
        <w:rPr>
          <w:b/>
        </w:rPr>
        <w:t xml:space="preserve">конкурсная документация – </w:t>
      </w:r>
      <w:r>
        <w:rPr/>
        <w:t>комплект документов, содержащих требования и критерии оценки исполнителей по их финансовому положению и квалификации, исходную информацию о технических, коммерческих, организационных и иных характеристиках объекта и предмета конкурса, условиях и процедурах конкурса.</w:t>
      </w:r>
    </w:p>
    <w:p>
      <w:pPr>
        <w:pStyle w:val="Normal"/>
        <w:ind w:left="0" w:right="0" w:firstLine="709"/>
        <w:jc w:val="both"/>
        <w:rPr/>
      </w:pPr>
      <w:r>
        <w:rPr>
          <w:b/>
        </w:rPr>
        <w:t>коэффициент строительного использования земельного участка</w:t>
      </w:r>
      <w:r>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pPr>
        <w:pStyle w:val="Normal"/>
        <w:ind w:left="0" w:right="0" w:firstLine="709"/>
        <w:jc w:val="both"/>
        <w:rPr/>
      </w:pPr>
      <w:r>
        <w:rPr>
          <w:b/>
        </w:rPr>
        <w:t>линии градостроительного регулирования</w:t>
      </w:r>
      <w:r>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изъятия, в том числе путем выкупа, резервирования земельных участков, объектов капитального строительства для государственных и муниципальных нужд; границы санитарно-защитных, водоохранных и иных зон ограничений использования земельных участков, объектов капитального строительства;</w:t>
      </w:r>
    </w:p>
    <w:p>
      <w:pPr>
        <w:pStyle w:val="Normal"/>
        <w:ind w:left="0" w:right="0" w:firstLine="709"/>
        <w:jc w:val="both"/>
        <w:rPr/>
      </w:pPr>
      <w:r>
        <w:rPr>
          <w:b/>
        </w:rPr>
        <w:t xml:space="preserve">линии регулирования застройки </w:t>
      </w:r>
      <w:r>
        <w:rPr/>
        <w:t xml:space="preserve">-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в соответствии с Градостроительным кодексом Российской Федерации, определяющее место допустимо размещение объектов капитального строительства; </w:t>
      </w:r>
    </w:p>
    <w:p>
      <w:pPr>
        <w:pStyle w:val="Normal"/>
        <w:jc w:val="both"/>
        <w:rPr/>
      </w:pPr>
      <w:r>
        <w:rPr/>
        <w:t xml:space="preserve">            </w:t>
      </w:r>
      <w:r>
        <w:rPr>
          <w:b/>
        </w:rPr>
        <w:t xml:space="preserve">межевание земельных участков - </w:t>
      </w:r>
      <w:r>
        <w:rPr/>
        <w:t>включает в себя: горизонтальную съемку фактических границ участка и определение его площади с последующим выносом границ земельного участка в натуру и закрепление их на местности. Подготовка землеустроительной документации, межевого плана, утвержденного кадастровым инженером и пакета документов необходимо для постановки на государственный кадастровый учет.</w:t>
      </w:r>
    </w:p>
    <w:p>
      <w:pPr>
        <w:pStyle w:val="Normal"/>
        <w:ind w:left="0" w:right="0" w:firstLine="709"/>
        <w:jc w:val="both"/>
        <w:rPr/>
      </w:pPr>
      <w:r>
        <w:rPr>
          <w:b/>
        </w:rPr>
        <w:t>многоквартирный жилой дом</w:t>
      </w:r>
      <w:r>
        <w:rPr/>
        <w:t xml:space="preserve"> - совокупность двух и более квартир, имеющих самостоятельные выходы либо на земельный участок, прилегающий к жилому дому, либо в помещении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pPr>
        <w:pStyle w:val="Normal"/>
        <w:ind w:left="0" w:right="0" w:firstLine="709"/>
        <w:jc w:val="both"/>
        <w:rPr/>
      </w:pPr>
      <w:r>
        <w:rPr>
          <w:b/>
        </w:rPr>
        <w:t>подрядчик</w:t>
      </w:r>
      <w:r>
        <w:rPr/>
        <w:t xml:space="preserve"> - физическое или юридическое лицо, осуществляющее по договору строительного подряда с застройщиком (заказчиком) работы по строительству, реконструкции зданий, строений, сооружений, их частей;</w:t>
      </w:r>
    </w:p>
    <w:p>
      <w:pPr>
        <w:pStyle w:val="Normal"/>
        <w:ind w:left="0" w:right="0" w:firstLine="720"/>
        <w:jc w:val="both"/>
        <w:rPr/>
      </w:pPr>
      <w:r>
        <w:rPr>
          <w:b/>
        </w:rPr>
        <w:t>прибрежная защитная полоса</w:t>
      </w:r>
      <w:r>
        <w:rPr/>
        <w:t xml:space="preserve"> – часть водоохраной зоны, на территории которой вводятся дополнительные ограничения хозяйственной и иной деятельности; </w:t>
      </w:r>
    </w:p>
    <w:p>
      <w:pPr>
        <w:pStyle w:val="Normal"/>
        <w:ind w:left="0" w:right="0" w:firstLine="709"/>
        <w:jc w:val="both"/>
        <w:rPr/>
      </w:pPr>
      <w:r>
        <w:rPr>
          <w:b/>
        </w:rPr>
        <w:t>проектная документация</w:t>
      </w:r>
      <w:r>
        <w:rPr/>
        <w:t xml:space="preserve"> – документация, содержащая материалы в текстовой форме и в виде карт (схем) и определяющая планировочные,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w:t>
      </w:r>
    </w:p>
    <w:p>
      <w:pPr>
        <w:pStyle w:val="Normal"/>
        <w:ind w:left="0" w:right="0" w:firstLine="709"/>
        <w:jc w:val="both"/>
        <w:rPr/>
      </w:pPr>
      <w:r>
        <w:rPr>
          <w:b/>
        </w:rPr>
        <w:t>процент застройки участка</w:t>
      </w:r>
      <w:r>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pPr>
        <w:pStyle w:val="Normal"/>
        <w:ind w:left="0" w:right="0" w:firstLine="709"/>
        <w:jc w:val="both"/>
        <w:rPr/>
      </w:pPr>
      <w:r>
        <w:rPr>
          <w:b/>
        </w:rPr>
        <w:t>публичный сервитут</w:t>
      </w:r>
      <w:r>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в отношении которых оно устанавливается;</w:t>
      </w:r>
    </w:p>
    <w:p>
      <w:pPr>
        <w:pStyle w:val="Normal"/>
        <w:ind w:left="0" w:right="0" w:firstLine="709"/>
        <w:jc w:val="both"/>
        <w:rPr/>
      </w:pPr>
      <w:r>
        <w:rPr>
          <w:b/>
        </w:rPr>
        <w:t xml:space="preserve">размер земельного участка – </w:t>
      </w:r>
      <w:r>
        <w:rPr/>
        <w:t>определяется площадью, которая имеет минимальные и максимальные параметры.</w:t>
      </w:r>
    </w:p>
    <w:p>
      <w:pPr>
        <w:pStyle w:val="Normal"/>
        <w:ind w:left="0" w:right="0" w:firstLine="709"/>
        <w:jc w:val="both"/>
        <w:rPr/>
      </w:pPr>
      <w:r>
        <w:rPr>
          <w:b/>
        </w:rPr>
        <w:t>разрешение на строительство</w:t>
      </w:r>
      <w:r>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законодательством Саратовской области; </w:t>
      </w:r>
    </w:p>
    <w:p>
      <w:pPr>
        <w:pStyle w:val="Normal"/>
        <w:ind w:left="0" w:right="0" w:firstLine="709"/>
        <w:jc w:val="both"/>
        <w:rPr/>
      </w:pPr>
      <w:r>
        <w:rPr>
          <w:b/>
        </w:rPr>
        <w:t>разрешение на ввод объекта в эксплуатацию</w:t>
      </w:r>
      <w:r>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pPr>
        <w:pStyle w:val="Normal"/>
        <w:ind w:left="0" w:right="0" w:firstLine="720"/>
        <w:jc w:val="both"/>
        <w:rPr/>
      </w:pPr>
      <w:r>
        <w:rPr>
          <w:b/>
        </w:rPr>
        <w:t>разрешение на условно разрешенный вид использования</w:t>
      </w:r>
      <w:r>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 (в соответствии со статьей 39 Градостроительного кодекса РФ);</w:t>
      </w:r>
    </w:p>
    <w:p>
      <w:pPr>
        <w:pStyle w:val="Normal"/>
        <w:ind w:left="0" w:right="0" w:firstLine="720"/>
        <w:jc w:val="both"/>
        <w:rPr/>
      </w:pPr>
      <w:r>
        <w:rPr>
          <w:b/>
        </w:rPr>
        <w:t>собственники земельных участков</w:t>
      </w:r>
      <w:r>
        <w:rPr/>
        <w:t xml:space="preserve"> - лица, обладающие правом владения, пользования и распоряжения земельным участком;</w:t>
      </w:r>
    </w:p>
    <w:p>
      <w:pPr>
        <w:pStyle w:val="Normal"/>
        <w:ind w:left="0" w:right="0" w:firstLine="720"/>
        <w:jc w:val="both"/>
        <w:rPr/>
      </w:pPr>
      <w:r>
        <w:rPr>
          <w:b/>
        </w:rPr>
        <w:t>строительные изменения недвижимости</w:t>
      </w:r>
      <w:r>
        <w:rPr/>
        <w:t xml:space="preserve"> - изменения, осуществляемые применительно к объектам недвижимости путем нового строительства, реконструкции, сноса строений,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pPr>
        <w:pStyle w:val="Normal"/>
        <w:ind w:left="0" w:right="0" w:firstLine="709"/>
        <w:jc w:val="both"/>
        <w:rPr/>
      </w:pPr>
      <w:r>
        <w:rPr>
          <w:b/>
        </w:rPr>
        <w:t>технические регламенты</w:t>
      </w:r>
      <w:r>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pPr>
        <w:pStyle w:val="Normal"/>
        <w:ind w:left="0" w:right="0" w:firstLine="720"/>
        <w:jc w:val="both"/>
        <w:rPr/>
      </w:pPr>
      <w:r>
        <w:rPr>
          <w:b/>
        </w:rPr>
        <w:t>условно разрешенные виды использования (земельных участков и объектов капитального строительства)</w:t>
      </w:r>
      <w:r>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в порядке, предусмотренном Правилами застройки;</w:t>
      </w:r>
    </w:p>
    <w:p>
      <w:pPr>
        <w:pStyle w:val="Normal"/>
        <w:ind w:left="0" w:right="0" w:firstLine="709"/>
        <w:jc w:val="both"/>
        <w:rPr/>
      </w:pPr>
      <w:r>
        <w:rPr>
          <w:b/>
        </w:rPr>
        <w:t>частный сервитут</w:t>
      </w:r>
      <w:r>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r>
        <w:br w:type="page"/>
      </w:r>
    </w:p>
    <w:p>
      <w:pPr>
        <w:pStyle w:val="Normal"/>
        <w:ind w:left="0" w:right="0" w:firstLine="709"/>
        <w:jc w:val="center"/>
        <w:rPr/>
      </w:pPr>
      <w:r>
        <w:rPr>
          <w:b/>
          <w:color w:val="800000"/>
        </w:rPr>
        <w:t xml:space="preserve">ЧАСТЬ </w:t>
      </w:r>
      <w:r>
        <w:rPr>
          <w:b/>
          <w:color w:val="800000"/>
          <w:lang w:val="en-US"/>
        </w:rPr>
        <w:t>II</w:t>
      </w:r>
      <w:r>
        <w:rPr>
          <w:b/>
          <w:color w:val="800000"/>
        </w:rPr>
        <w:t>. ПОРЯДОК ПРИМЕНЕНИЯ ПРАВИЛ ЗЕМЛЕПОЛЬЗОВАНИЯ И ЗАСТРОЙКИ  И ВНЕСЕНИЯ В НИХ ИЗМЕНЕНИЙ</w:t>
      </w:r>
    </w:p>
    <w:p>
      <w:pPr>
        <w:pStyle w:val="Style48"/>
        <w:spacing w:before="0" w:after="0"/>
        <w:ind w:left="0" w:right="0" w:firstLine="709"/>
        <w:jc w:val="center"/>
        <w:rPr>
          <w:b/>
          <w:b/>
          <w:color w:val="800000"/>
          <w:sz w:val="24"/>
          <w:szCs w:val="24"/>
        </w:rPr>
      </w:pPr>
      <w:r>
        <w:rPr>
          <w:b/>
          <w:color w:val="800000"/>
          <w:sz w:val="24"/>
          <w:szCs w:val="24"/>
        </w:rPr>
        <w:t xml:space="preserve">Раздел 1. Общие положения о регулировании землепользования и застройки территории Липовского муниципального образования  органами местного самоуправления </w:t>
      </w:r>
    </w:p>
    <w:p>
      <w:pPr>
        <w:pStyle w:val="Style48"/>
        <w:spacing w:before="0" w:after="0"/>
        <w:ind w:left="0" w:right="0" w:firstLine="709"/>
        <w:jc w:val="center"/>
        <w:rPr>
          <w:b/>
          <w:b/>
          <w:color w:val="800000"/>
          <w:sz w:val="24"/>
          <w:szCs w:val="24"/>
        </w:rPr>
      </w:pPr>
      <w:r>
        <w:rPr>
          <w:b/>
          <w:color w:val="800000"/>
          <w:sz w:val="24"/>
          <w:szCs w:val="24"/>
        </w:rPr>
        <w:t xml:space="preserve">Глава 2. Регулирование землепользования и застройки территории Липовского муниципального образования органами местного самоуправления </w:t>
      </w:r>
    </w:p>
    <w:p>
      <w:pPr>
        <w:pStyle w:val="Style48"/>
        <w:spacing w:before="0" w:after="0"/>
        <w:ind w:left="0" w:right="0" w:firstLine="709"/>
        <w:jc w:val="center"/>
        <w:rPr>
          <w:b/>
          <w:b/>
          <w:color w:val="800000"/>
          <w:sz w:val="24"/>
          <w:szCs w:val="24"/>
        </w:rPr>
      </w:pPr>
      <w:r>
        <w:rPr>
          <w:b/>
          <w:color w:val="800000"/>
          <w:sz w:val="24"/>
          <w:szCs w:val="24"/>
        </w:rPr>
      </w:r>
    </w:p>
    <w:p>
      <w:pPr>
        <w:pStyle w:val="Style48"/>
        <w:spacing w:before="0" w:after="0"/>
        <w:ind w:left="0" w:right="0" w:firstLine="709"/>
        <w:jc w:val="center"/>
        <w:rPr>
          <w:b/>
          <w:b/>
          <w:sz w:val="24"/>
          <w:szCs w:val="24"/>
        </w:rPr>
      </w:pPr>
      <w:r>
        <w:rPr>
          <w:b/>
          <w:sz w:val="24"/>
          <w:szCs w:val="24"/>
        </w:rPr>
        <w:t xml:space="preserve">Статья 4. Содержание и сфера применения порядка землепользования и застройки на территории Липовского муниципального образования, установленного Правилами </w:t>
      </w:r>
    </w:p>
    <w:p>
      <w:pPr>
        <w:pStyle w:val="1211"/>
        <w:rPr>
          <w:color w:val="000000"/>
        </w:rPr>
      </w:pPr>
      <w:r>
        <w:rPr>
          <w:color w:val="000000"/>
        </w:rPr>
        <w:t>1. Регулирование органами местного самоуправления Озинского муниципального района землепользования и застройки территории осуществляется в порядке, установленном настоящими Правилами и иными нормативно-правовыми актами Озинского муниципального района в соответствии с федеральным законодательством.</w:t>
      </w:r>
    </w:p>
    <w:p>
      <w:pPr>
        <w:pStyle w:val="1211"/>
        <w:rPr>
          <w:color w:val="000000"/>
        </w:rPr>
      </w:pPr>
      <w:r>
        <w:rPr>
          <w:color w:val="000000"/>
        </w:rPr>
        <w:t>2. Действие порядка землепользования и застройки на территории Липовского муниципального образования, установленного настоящими Правилами, распространяется на изменения объектов капитального строительства, кроме случаев:</w:t>
      </w:r>
    </w:p>
    <w:p>
      <w:pPr>
        <w:pStyle w:val="1211"/>
        <w:rPr>
          <w:color w:val="000000"/>
        </w:rPr>
      </w:pPr>
      <w:r>
        <w:rPr>
          <w:color w:val="000000"/>
        </w:rPr>
        <w:t>1) 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pPr>
        <w:pStyle w:val="1211"/>
        <w:rPr>
          <w:color w:val="000000"/>
        </w:rPr>
      </w:pPr>
      <w:r>
        <w:rPr>
          <w:color w:val="000000"/>
        </w:rPr>
        <w:t>2) проведения переустройства и (или) перепланировки помещений;</w:t>
      </w:r>
    </w:p>
    <w:p>
      <w:pPr>
        <w:pStyle w:val="1211"/>
        <w:rPr>
          <w:color w:val="000000"/>
        </w:rPr>
      </w:pPr>
      <w:r>
        <w:rPr>
          <w:color w:val="000000"/>
        </w:rPr>
        <w:t>3) замены инженерного и технологического оборудования.</w:t>
      </w:r>
    </w:p>
    <w:p>
      <w:pPr>
        <w:pStyle w:val="1211"/>
        <w:rPr>
          <w:color w:val="000000"/>
        </w:rPr>
      </w:pPr>
      <w:r>
        <w:rPr>
          <w:color w:val="000000"/>
        </w:rPr>
        <w:t>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Администрацией на основе законодательства Российской Федерации и правовых актов Озинского муниципального района.</w:t>
      </w:r>
    </w:p>
    <w:p>
      <w:pPr>
        <w:pStyle w:val="1211"/>
        <w:rPr>
          <w:color w:val="000000"/>
        </w:rPr>
      </w:pPr>
      <w:r>
        <w:rPr>
          <w:color w:val="000000"/>
        </w:rPr>
        <w:t>3. Соблюдение установленного настоящими Правилами порядка землепользования и застройки на территории Липовского муниципального образования  обеспечивается органами местного самоуправления Озинского муниципального района, а в случае передачи полномочий органами местного самоуправления Липовского муниципального образования:</w:t>
      </w:r>
    </w:p>
    <w:p>
      <w:pPr>
        <w:pStyle w:val="1211"/>
        <w:rPr>
          <w:color w:val="000000"/>
        </w:rPr>
      </w:pPr>
      <w:r>
        <w:rPr>
          <w:color w:val="000000"/>
        </w:rPr>
        <w:t>- при выдаче разрешений на строительство объектов капитального строительства;</w:t>
      </w:r>
    </w:p>
    <w:p>
      <w:pPr>
        <w:pStyle w:val="1211"/>
        <w:rPr>
          <w:color w:val="000000"/>
        </w:rPr>
      </w:pPr>
      <w:r>
        <w:rPr>
          <w:color w:val="000000"/>
        </w:rPr>
        <w:t>- при выдаче разрешений на ввод объектов капитального строительства в эксплуатацию;</w:t>
      </w:r>
    </w:p>
    <w:p>
      <w:pPr>
        <w:pStyle w:val="1211"/>
        <w:tabs>
          <w:tab w:val="clear" w:pos="708"/>
          <w:tab w:val="left" w:pos="7440" w:leader="none"/>
        </w:tabs>
        <w:rPr>
          <w:color w:val="000000"/>
        </w:rPr>
      </w:pPr>
      <w:r>
        <w:rPr>
          <w:color w:val="000000"/>
        </w:rPr>
        <w:t>- при выдаче разрешений на условно разрешенный вид использования земельного участка, объекта капитального строительства;</w:t>
      </w:r>
    </w:p>
    <w:p>
      <w:pPr>
        <w:pStyle w:val="1211"/>
        <w:tabs>
          <w:tab w:val="clear" w:pos="708"/>
          <w:tab w:val="left" w:pos="7440" w:leader="none"/>
        </w:tabs>
        <w:rPr>
          <w:color w:val="000000"/>
        </w:rPr>
      </w:pPr>
      <w:r>
        <w:rPr>
          <w:color w:val="000000"/>
        </w:rPr>
        <w:t>- при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pPr>
        <w:pStyle w:val="1211"/>
        <w:tabs>
          <w:tab w:val="clear" w:pos="708"/>
          <w:tab w:val="left" w:pos="7440" w:leader="none"/>
        </w:tabs>
        <w:rPr>
          <w:color w:val="000000"/>
        </w:rPr>
      </w:pPr>
      <w:r>
        <w:rPr>
          <w:color w:val="000000"/>
        </w:rPr>
        <w:t>- при подготовке и принятии решений о разработке проектов планировки территории и проектов межевания;</w:t>
      </w:r>
    </w:p>
    <w:p>
      <w:pPr>
        <w:pStyle w:val="1211"/>
        <w:tabs>
          <w:tab w:val="clear" w:pos="708"/>
          <w:tab w:val="left" w:pos="7440" w:leader="none"/>
        </w:tabs>
        <w:rPr>
          <w:color w:val="000000"/>
        </w:rPr>
      </w:pPr>
      <w:r>
        <w:rPr>
          <w:color w:val="000000"/>
        </w:rPr>
        <w:t>- при проверке подготовленного на основании решения Администрации проекта планировки территории и проекта межевания Липовского муниципального образования на соответствие установленным законодательством требованиям;</w:t>
      </w:r>
    </w:p>
    <w:p>
      <w:pPr>
        <w:pStyle w:val="1211"/>
        <w:tabs>
          <w:tab w:val="clear" w:pos="708"/>
          <w:tab w:val="left" w:pos="7440" w:leader="none"/>
        </w:tabs>
        <w:rPr>
          <w:color w:val="000000"/>
        </w:rPr>
      </w:pPr>
      <w:r>
        <w:rPr>
          <w:color w:val="000000"/>
        </w:rPr>
        <w:t>- при утверждении проектов планировки территории и проектов межевания Липовского муниципального образования, разработанных по решению Администрации;</w:t>
      </w:r>
    </w:p>
    <w:p>
      <w:pPr>
        <w:pStyle w:val="1211"/>
        <w:tabs>
          <w:tab w:val="clear" w:pos="708"/>
          <w:tab w:val="left" w:pos="7440" w:leader="none"/>
        </w:tabs>
        <w:rPr>
          <w:color w:val="000000"/>
        </w:rPr>
      </w:pPr>
      <w:r>
        <w:rPr>
          <w:color w:val="000000"/>
        </w:rPr>
        <w:t>- при подготовке и выдаче заинтересованным физическим и юридическим лицам градостроительных планов земельных участков;</w:t>
      </w:r>
    </w:p>
    <w:p>
      <w:pPr>
        <w:pStyle w:val="HTML"/>
        <w:rPr>
          <w:color w:val="000000"/>
        </w:rPr>
      </w:pPr>
      <w:r>
        <w:rPr>
          <w:color w:val="000000"/>
        </w:rPr>
      </w:r>
    </w:p>
    <w:p>
      <w:pPr>
        <w:pStyle w:val="1211"/>
        <w:tabs>
          <w:tab w:val="clear" w:pos="708"/>
          <w:tab w:val="left" w:pos="7440" w:leader="none"/>
        </w:tabs>
        <w:rPr>
          <w:color w:val="000000"/>
        </w:rPr>
      </w:pPr>
      <w:r>
        <w:rPr>
          <w:color w:val="000000"/>
        </w:rPr>
        <w:t>- при установлении публичных сервитутов;</w:t>
      </w:r>
    </w:p>
    <w:p>
      <w:pPr>
        <w:pStyle w:val="Style48"/>
        <w:tabs>
          <w:tab w:val="clear" w:pos="708"/>
          <w:tab w:val="left" w:pos="7440" w:leader="none"/>
        </w:tabs>
        <w:spacing w:before="0" w:after="0"/>
        <w:ind w:left="0" w:right="0" w:firstLine="709"/>
        <w:jc w:val="both"/>
        <w:rPr/>
      </w:pPr>
      <w:r>
        <w:rPr>
          <w:sz w:val="24"/>
          <w:szCs w:val="24"/>
        </w:rPr>
        <w:t>- при оформлении изменения вида разрешенного использования земельного участка и (или) объекта капитального строительства правообладателем земельного участка и (или) объекта капитального строительства</w:t>
      </w:r>
      <w:r>
        <w:rPr/>
        <w:t>;</w:t>
      </w:r>
    </w:p>
    <w:p>
      <w:pPr>
        <w:pStyle w:val="Style48"/>
        <w:tabs>
          <w:tab w:val="clear" w:pos="708"/>
          <w:tab w:val="left" w:pos="7440" w:leader="none"/>
        </w:tabs>
        <w:spacing w:before="0" w:after="0"/>
        <w:ind w:left="0" w:right="0" w:firstLine="709"/>
        <w:jc w:val="both"/>
        <w:rPr>
          <w:sz w:val="24"/>
          <w:szCs w:val="24"/>
        </w:rPr>
      </w:pPr>
      <w:r>
        <w:rPr>
          <w:sz w:val="24"/>
          <w:szCs w:val="24"/>
        </w:rPr>
        <w:t>- при принятии решений об изъятии земельных участков для государственных и муниципальных нужд</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 при проведении контроля за использованием земельных участков и объектов капитального строительства, осуществлении строительства, реконструкции объектов капитального строительства;</w:t>
      </w:r>
    </w:p>
    <w:p>
      <w:pPr>
        <w:pStyle w:val="Style48"/>
        <w:tabs>
          <w:tab w:val="clear" w:pos="708"/>
          <w:tab w:val="left" w:pos="7440" w:leader="none"/>
        </w:tabs>
        <w:spacing w:before="0" w:after="0"/>
        <w:ind w:left="0" w:right="0" w:firstLine="709"/>
        <w:jc w:val="both"/>
        <w:rPr>
          <w:sz w:val="24"/>
          <w:szCs w:val="24"/>
        </w:rPr>
      </w:pPr>
      <w:r>
        <w:rPr>
          <w:sz w:val="24"/>
          <w:szCs w:val="24"/>
        </w:rPr>
        <w:t>- при решении иных вопросов, связанных с реализацией прав и обязанностей юридических и физических лиц, полномочий органов местного самоуправления в области градостроительной деятельности и земельных отношений.</w:t>
      </w:r>
    </w:p>
    <w:p>
      <w:pPr>
        <w:pStyle w:val="Style48"/>
        <w:spacing w:before="0" w:after="0"/>
        <w:ind w:left="0" w:right="0" w:firstLine="709"/>
        <w:jc w:val="center"/>
        <w:rPr>
          <w:b/>
          <w:b/>
          <w:sz w:val="24"/>
          <w:szCs w:val="24"/>
        </w:rPr>
      </w:pPr>
      <w:r>
        <w:rPr>
          <w:b/>
          <w:sz w:val="24"/>
          <w:szCs w:val="24"/>
        </w:rPr>
      </w:r>
    </w:p>
    <w:p>
      <w:pPr>
        <w:pStyle w:val="Style48"/>
        <w:spacing w:before="0" w:after="0"/>
        <w:ind w:left="0" w:right="0" w:firstLine="709"/>
        <w:jc w:val="center"/>
        <w:rPr>
          <w:b/>
          <w:b/>
          <w:sz w:val="24"/>
          <w:szCs w:val="24"/>
        </w:rPr>
      </w:pPr>
      <w:r>
        <w:rPr>
          <w:b/>
          <w:sz w:val="24"/>
          <w:szCs w:val="24"/>
        </w:rPr>
        <w:t>Статья 5. Землепользование и застройка земельных участков на территории Липовского муниципального образования, на которые распространяется действие градостроительных регламентов</w:t>
      </w:r>
    </w:p>
    <w:p>
      <w:pPr>
        <w:pStyle w:val="1211"/>
        <w:rPr>
          <w:color w:val="000000"/>
        </w:rPr>
      </w:pPr>
      <w:r>
        <w:rPr>
          <w:color w:val="000000"/>
        </w:rPr>
        <w:t>1. Землепользование и застройка земельных участков на территории Липовского муниципального образования,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pPr>
        <w:pStyle w:val="1211"/>
        <w:rPr>
          <w:color w:val="000000"/>
        </w:rPr>
      </w:pPr>
      <w:r>
        <w:rPr>
          <w:color w:val="000000"/>
        </w:rPr>
        <w:t>2. Разрешенным для земельных участков, объектов капитального строительства, на которые распространяется действие градостроительных регламентов, установленных настоящими Правилами. Разрешенным является такое использование, которое осуществляется в соответствии с указанными в градостроительном регламенте:</w:t>
      </w:r>
    </w:p>
    <w:p>
      <w:pPr>
        <w:pStyle w:val="1211"/>
        <w:rPr>
          <w:color w:val="000000"/>
        </w:rPr>
      </w:pPr>
      <w:r>
        <w:rPr>
          <w:color w:val="000000"/>
        </w:rPr>
        <w:t>1) видами разрешенного использования земельных участков и объектов капитального строительства;</w:t>
      </w:r>
    </w:p>
    <w:p>
      <w:pPr>
        <w:pStyle w:val="1211"/>
        <w:rPr>
          <w:color w:val="000000"/>
        </w:rPr>
      </w:pPr>
      <w:r>
        <w:rPr>
          <w:color w:val="000000"/>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pPr>
        <w:pStyle w:val="1211"/>
        <w:rPr>
          <w:color w:val="000000"/>
        </w:rPr>
      </w:pPr>
      <w:r>
        <w:rPr>
          <w:color w:val="000000"/>
        </w:rPr>
        <w:t>3) ограничениями использования земельных участков и объектов капитального строительства по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 установленными в соответствии с законодательством Российской Федерации.</w:t>
      </w:r>
    </w:p>
    <w:p>
      <w:pPr>
        <w:pStyle w:val="1211"/>
        <w:rPr>
          <w:color w:val="000000"/>
        </w:rPr>
      </w:pPr>
      <w:r>
        <w:rPr>
          <w:color w:val="000000"/>
        </w:rPr>
        <w:t>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муниципальных унитарных предприятий, выбираются самостоятельно без дополнительных разрешений при одновременном выполнении следующих условий: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 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планируемые правообладателем изменения объекта капитального строительства не связаны с изменением его объемно-планировочных параметров, снижением 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5. В случае несоблюдения пункта 2 части 4 настоящей статьи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на основании заявления правообладателя земельного участка решением Администрации после утверждения градостроительного плана земельного участка и получения в установленном порядке разрешения на строительство.</w:t>
      </w:r>
    </w:p>
    <w:p>
      <w:pPr>
        <w:pStyle w:val="1211"/>
        <w:rPr>
          <w:color w:val="000000"/>
        </w:rPr>
      </w:pPr>
      <w:r>
        <w:rPr>
          <w:color w:val="000000"/>
        </w:rPr>
        <w:t>6.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Выдача указанного разрешения осуществляется в порядке, установленном статьей 23 части II настоящих Правил.</w:t>
      </w:r>
    </w:p>
    <w:p>
      <w:pPr>
        <w:pStyle w:val="1211"/>
        <w:rPr>
          <w:color w:val="000000"/>
        </w:rPr>
      </w:pPr>
      <w:r>
        <w:rPr>
          <w:color w:val="000000"/>
        </w:rPr>
        <w:t>7.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23 части II настоящих Правил.</w:t>
      </w:r>
    </w:p>
    <w:p>
      <w:pPr>
        <w:pStyle w:val="1211"/>
        <w:rPr>
          <w:color w:val="000000"/>
        </w:rPr>
      </w:pPr>
      <w:r>
        <w:rPr>
          <w:color w:val="000000"/>
        </w:rPr>
        <w:t>8.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pPr>
        <w:pStyle w:val="1211"/>
        <w:rPr>
          <w:color w:val="000000"/>
        </w:rPr>
      </w:pPr>
      <w:r>
        <w:rPr>
          <w:color w:val="000000"/>
        </w:rPr>
        <w:t>9. В случае,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подпунктах 1 и 2 пункта 2 настоящей статьи. При этом более строгие требования, относящиеся к одному и тому же параметру, поглощают более мягкие.</w:t>
      </w:r>
    </w:p>
    <w:p>
      <w:pPr>
        <w:pStyle w:val="ConsPlusNormal"/>
        <w:widowControl/>
        <w:ind w:left="0" w:right="0" w:firstLine="709"/>
        <w:jc w:val="both"/>
        <w:rPr/>
      </w:pPr>
      <w:r>
        <w:rPr>
          <w:rFonts w:cs="Times New Roman" w:ascii="Times New Roman" w:hAnsi="Times New Roman"/>
          <w:sz w:val="24"/>
          <w:szCs w:val="24"/>
        </w:rPr>
        <w:t>10. Решения об изменении одного вида разрешенного использования земельных участков и объектов капитального строительства, находящихся на территории Липовского</w:t>
      </w:r>
      <w:r>
        <w:rPr>
          <w:sz w:val="24"/>
          <w:szCs w:val="24"/>
        </w:rPr>
        <w:t xml:space="preserve"> </w:t>
      </w:r>
      <w:r>
        <w:rPr>
          <w:rFonts w:cs="Times New Roman" w:ascii="Times New Roman" w:hAnsi="Times New Roman"/>
          <w:sz w:val="24"/>
          <w:szCs w:val="24"/>
        </w:rPr>
        <w:t>муниципального образования,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pStyle w:val="1211"/>
        <w:rPr>
          <w:color w:val="000000"/>
        </w:rPr>
      </w:pPr>
      <w:r>
        <w:rPr>
          <w:color w:val="000000"/>
        </w:rPr>
        <w:t>11.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Липовского муниципального образования.</w:t>
      </w:r>
    </w:p>
    <w:p>
      <w:pPr>
        <w:pStyle w:val="Style48"/>
        <w:spacing w:before="0" w:after="0"/>
        <w:ind w:left="0" w:right="0" w:firstLine="709"/>
        <w:jc w:val="both"/>
        <w:rPr>
          <w:sz w:val="24"/>
          <w:szCs w:val="24"/>
        </w:rPr>
      </w:pPr>
      <w:r>
        <w:rPr>
          <w:sz w:val="24"/>
          <w:szCs w:val="24"/>
        </w:rPr>
        <w:t>12.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r>
        <w:br w:type="page"/>
      </w:r>
    </w:p>
    <w:p>
      <w:pPr>
        <w:pStyle w:val="Style48"/>
        <w:spacing w:before="0" w:after="0"/>
        <w:ind w:left="0" w:right="0" w:firstLine="709"/>
        <w:jc w:val="both"/>
        <w:rPr>
          <w:sz w:val="24"/>
          <w:szCs w:val="24"/>
        </w:rPr>
      </w:pPr>
      <w:r>
        <w:rPr>
          <w:sz w:val="24"/>
          <w:szCs w:val="24"/>
        </w:rPr>
      </w:r>
    </w:p>
    <w:p>
      <w:pPr>
        <w:pStyle w:val="Style48"/>
        <w:spacing w:before="0" w:after="0"/>
        <w:ind w:left="0" w:right="0" w:firstLine="709"/>
        <w:jc w:val="center"/>
        <w:rPr>
          <w:b/>
          <w:b/>
          <w:sz w:val="24"/>
          <w:szCs w:val="24"/>
        </w:rPr>
      </w:pPr>
      <w:r>
        <w:rPr>
          <w:b/>
          <w:sz w:val="24"/>
          <w:szCs w:val="24"/>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p>
    <w:p>
      <w:pPr>
        <w:pStyle w:val="1211"/>
        <w:rPr>
          <w:color w:val="000000"/>
        </w:rPr>
      </w:pPr>
      <w:r>
        <w:rPr>
          <w:color w:val="000000"/>
        </w:rPr>
        <w:t xml:space="preserve">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w:t>
      </w:r>
    </w:p>
    <w:p>
      <w:pPr>
        <w:pStyle w:val="1211"/>
        <w:rPr>
          <w:color w:val="000000"/>
        </w:rPr>
      </w:pPr>
      <w:r>
        <w:rPr>
          <w:color w:val="000000"/>
        </w:rPr>
      </w:r>
    </w:p>
    <w:p>
      <w:pPr>
        <w:pStyle w:val="1211"/>
        <w:rPr>
          <w:color w:val="000000"/>
        </w:rPr>
      </w:pPr>
      <w:r>
        <w:rPr>
          <w:color w:val="000000"/>
        </w:rPr>
        <w:t>этих градостроительных регламентов распространяется, являются несоответствующими градостроительным регламентам в случаях, когда:</w:t>
      </w:r>
    </w:p>
    <w:p>
      <w:pPr>
        <w:pStyle w:val="1211"/>
        <w:rPr>
          <w:color w:val="000000"/>
        </w:rPr>
      </w:pPr>
      <w:r>
        <w:rPr>
          <w:color w:val="000000"/>
        </w:rPr>
        <w:t>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pPr>
        <w:pStyle w:val="1211"/>
        <w:rPr>
          <w:color w:val="000000"/>
        </w:rPr>
      </w:pPr>
      <w:r>
        <w:rPr>
          <w:color w:val="000000"/>
        </w:rPr>
        <w:t>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pPr>
        <w:pStyle w:val="1211"/>
        <w:rPr>
          <w:color w:val="000000"/>
        </w:rPr>
      </w:pPr>
      <w:r>
        <w:rPr>
          <w:color w:val="000000"/>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pPr>
        <w:pStyle w:val="1211"/>
        <w:rPr>
          <w:color w:val="000000"/>
        </w:rPr>
      </w:pPr>
      <w:r>
        <w:rPr>
          <w:color w:val="000000"/>
        </w:rPr>
        <w:t>4) расположенные на указанных земельных участках и в объектах капитального строительства объекты требуют установления санитарно-защитных зон:</w:t>
      </w:r>
    </w:p>
    <w:p>
      <w:pPr>
        <w:pStyle w:val="1211"/>
        <w:rPr>
          <w:color w:val="000000"/>
        </w:rPr>
      </w:pPr>
      <w:r>
        <w:rPr>
          <w:color w:val="000000"/>
        </w:rPr>
        <w:t>а) выходящих за границы земельного участка, на территории которого расположен указанный объект - для жилых зон, общественно-деловых зон и зон рекреационного назначения;</w:t>
      </w:r>
    </w:p>
    <w:p>
      <w:pPr>
        <w:pStyle w:val="1211"/>
        <w:rPr>
          <w:color w:val="000000"/>
        </w:rPr>
      </w:pPr>
      <w:r>
        <w:rPr>
          <w:color w:val="000000"/>
        </w:rPr>
        <w:t>б) выходящих за границы территориальной зоны, на территории которой расположен указанный объект - для остальных территориальных зон.</w:t>
      </w:r>
    </w:p>
    <w:p>
      <w:pPr>
        <w:pStyle w:val="1211"/>
        <w:rPr>
          <w:color w:val="000000"/>
        </w:rPr>
      </w:pPr>
      <w:r>
        <w:rPr>
          <w:color w:val="000000"/>
        </w:rPr>
        <w:t>2.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pPr>
        <w:pStyle w:val="1211"/>
        <w:rPr>
          <w:color w:val="000000"/>
        </w:rPr>
      </w:pPr>
      <w:r>
        <w:rPr>
          <w:color w:val="000000"/>
        </w:rPr>
        <w:t>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pPr>
        <w:pStyle w:val="Style48"/>
        <w:spacing w:before="0" w:after="0"/>
        <w:ind w:left="0" w:right="0" w:firstLine="709"/>
        <w:jc w:val="both"/>
        <w:rPr>
          <w:sz w:val="24"/>
          <w:szCs w:val="24"/>
        </w:rPr>
      </w:pPr>
      <w:r>
        <w:rPr>
          <w:sz w:val="24"/>
          <w:szCs w:val="24"/>
        </w:rPr>
        <w:t>4. 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5. Не допускается увеличивать площадь и строительный объем объектов капитального строительства, которые имеют виды использования, не разрешенные для данной территориальной зоны, либо те, которые установлены как разрешенные для соответствующих территориальных зон, но расположены в границах зон с особыми условиями использования территории, в пределах которых не предусмотрено размещение соответствующих объектов.</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6. На объектах, которые имеют виды использования, не разрешенные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7. Объекты капитального строительства,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8. Несоответствующий вид использования объекта капитального строительства не может быть заменен на иной несоответствующий вид использования.</w:t>
      </w:r>
    </w:p>
    <w:p>
      <w:pPr>
        <w:pStyle w:val="Style48"/>
        <w:spacing w:before="0" w:after="0"/>
        <w:ind w:left="0" w:right="0" w:firstLine="709"/>
        <w:jc w:val="both"/>
        <w:rPr>
          <w:rFonts w:cs="Times New Roman"/>
          <w:sz w:val="24"/>
          <w:szCs w:val="24"/>
        </w:rPr>
      </w:pPr>
      <w:r>
        <w:rPr>
          <w:rFonts w:cs="Times New Roman"/>
          <w:sz w:val="24"/>
          <w:szCs w:val="24"/>
        </w:rPr>
      </w:r>
    </w:p>
    <w:p>
      <w:pPr>
        <w:pStyle w:val="Style48"/>
        <w:spacing w:before="0" w:after="0"/>
        <w:ind w:left="0" w:right="0" w:firstLine="709"/>
        <w:jc w:val="center"/>
        <w:rPr>
          <w:b/>
          <w:b/>
          <w:sz w:val="24"/>
          <w:szCs w:val="24"/>
        </w:rPr>
      </w:pPr>
      <w:r>
        <w:rPr>
          <w:b/>
          <w:sz w:val="24"/>
          <w:szCs w:val="24"/>
        </w:rPr>
        <w:t>Статья 7. Землепользование и застройка территорий, на которые действие градостроительных регламентов не распространяется и для которых градостроительные регламенты не устанавливаются</w:t>
      </w:r>
    </w:p>
    <w:p>
      <w:pPr>
        <w:pStyle w:val="1211"/>
        <w:rPr>
          <w:color w:val="000000"/>
        </w:rPr>
      </w:pPr>
      <w:r>
        <w:rPr>
          <w:color w:val="000000"/>
        </w:rPr>
        <w:t>1. Режим землепользования и застройки земельных участков на территории Липовского муниципального образования,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pPr>
        <w:pStyle w:val="1211"/>
        <w:rPr/>
      </w:pPr>
      <w:r>
        <w:rPr>
          <w:b/>
          <w:color w:val="000000"/>
        </w:rPr>
        <w:t xml:space="preserve">- </w:t>
      </w:r>
      <w:r>
        <w:rPr>
          <w:color w:val="000000"/>
        </w:rPr>
        <w:t>в отношении земельных участков, расположенных в границах территорий общего пользования, - уполномоченными органами местного самоуправления</w:t>
      </w:r>
      <w:r>
        <w:rPr>
          <w:b/>
          <w:color w:val="000000"/>
        </w:rPr>
        <w:t xml:space="preserve"> </w:t>
      </w:r>
      <w:r>
        <w:rPr>
          <w:color w:val="000000"/>
        </w:rPr>
        <w:t>Озинского муниципального района, а в случае передачи полномочий органами местного самоуправления</w:t>
      </w:r>
      <w:r>
        <w:rPr>
          <w:b/>
          <w:color w:val="000000"/>
        </w:rPr>
        <w:t xml:space="preserve"> </w:t>
      </w:r>
      <w:r>
        <w:rPr>
          <w:color w:val="000000"/>
        </w:rPr>
        <w:t>Липовского муниципального образования,  в соответствии с федеральными законами и настоящими Правилами, в том числе в соответствии с пунктами 2, 3 настоящей статьи;</w:t>
      </w:r>
    </w:p>
    <w:p>
      <w:pPr>
        <w:pStyle w:val="1211"/>
        <w:rPr/>
      </w:pPr>
      <w:r>
        <w:rPr>
          <w:b/>
          <w:color w:val="000000"/>
        </w:rPr>
        <w:t xml:space="preserve">- </w:t>
      </w:r>
      <w:r>
        <w:rPr>
          <w:color w:val="000000"/>
        </w:rPr>
        <w:t>в отношении земельных участков, занятых линейными объектами, - нормативными правовыми актами уполномоченных органов местного самоуправления Озинского муниципального района, а в случае передачи полномочий нормативными правовыми актами уполномоченных органов местного самоуправления</w:t>
      </w:r>
      <w:r>
        <w:rPr>
          <w:b/>
          <w:color w:val="000000"/>
        </w:rPr>
        <w:t xml:space="preserve"> </w:t>
      </w:r>
      <w:r>
        <w:rPr>
          <w:color w:val="000000"/>
        </w:rPr>
        <w:t>Липовского муниципального образования,  издаваемыми в соответствии с техническими регламентами, а до их утверждения - строительными нормами и правилами;</w:t>
      </w:r>
    </w:p>
    <w:p>
      <w:pPr>
        <w:pStyle w:val="1211"/>
        <w:rPr>
          <w:color w:val="000000"/>
        </w:rPr>
      </w:pPr>
      <w:r>
        <w:rPr>
          <w:color w:val="000000"/>
        </w:rPr>
        <w:t>В пределах территории улично-дорожной сети, расположенной в границах территорий общего пользования, уполномоченными органами местного самоуправления Озинского муниципального района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законодательства.</w:t>
      </w:r>
    </w:p>
    <w:p>
      <w:pPr>
        <w:pStyle w:val="1211"/>
        <w:rPr>
          <w:color w:val="000000"/>
        </w:rPr>
      </w:pPr>
      <w:r>
        <w:rPr>
          <w:color w:val="000000"/>
        </w:rPr>
        <w:t>При этом в границах полос отвода автомобильных дорог Липовского муниципального образования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pPr>
        <w:pStyle w:val="1211"/>
        <w:rPr>
          <w:color w:val="000000"/>
        </w:rPr>
      </w:pPr>
      <w:r>
        <w:rPr>
          <w:color w:val="000000"/>
        </w:rPr>
        <w:t>2. Режим землепользования и застройки территории Липовского муниципального образования,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 структурным подразделением в области архитектуры и градостроительства Администрации в соответствии с законодательством Российской Федерации.</w:t>
      </w:r>
    </w:p>
    <w:p>
      <w:pPr>
        <w:pStyle w:val="1211"/>
        <w:rPr/>
      </w:pPr>
      <w:r>
        <w:rPr>
          <w:color w:val="000000"/>
        </w:rPr>
        <w:t>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нормативными правовыми актами органов местного самоуправления Озинского муниципального района, а в случае передачи полномочий нормативными правовыми актами исполнительных органов местного самоуправления</w:t>
      </w:r>
      <w:r>
        <w:rPr>
          <w:b/>
          <w:color w:val="000000"/>
        </w:rPr>
        <w:t xml:space="preserve"> </w:t>
      </w:r>
      <w:r>
        <w:rPr>
          <w:color w:val="000000"/>
        </w:rPr>
        <w:t>Липовского муниципального образования в соответствии с федеральными законами.</w:t>
      </w:r>
    </w:p>
    <w:p>
      <w:pPr>
        <w:pStyle w:val="Style48"/>
        <w:spacing w:before="0" w:after="0"/>
        <w:ind w:left="0" w:right="0" w:firstLine="709"/>
        <w:jc w:val="both"/>
        <w:rPr>
          <w:color w:val="000000"/>
          <w:sz w:val="24"/>
          <w:szCs w:val="24"/>
        </w:rPr>
      </w:pPr>
      <w:r>
        <w:rPr>
          <w:color w:val="000000"/>
          <w:sz w:val="24"/>
          <w:szCs w:val="24"/>
        </w:rPr>
      </w:r>
    </w:p>
    <w:p>
      <w:pPr>
        <w:pStyle w:val="Style48"/>
        <w:spacing w:before="0" w:after="0"/>
        <w:ind w:left="0" w:right="0" w:firstLine="709"/>
        <w:jc w:val="center"/>
        <w:rPr>
          <w:b/>
          <w:b/>
          <w:sz w:val="24"/>
          <w:szCs w:val="24"/>
        </w:rPr>
      </w:pPr>
      <w:r>
        <w:rPr>
          <w:b/>
          <w:sz w:val="24"/>
          <w:szCs w:val="24"/>
        </w:rPr>
        <w:t xml:space="preserve">Статья 8. Осуществление строительства, реконструкции объектов капитального строительства на территории Липовского муниципального образования </w:t>
      </w:r>
    </w:p>
    <w:p>
      <w:pPr>
        <w:pStyle w:val="1211"/>
        <w:rPr>
          <w:color w:val="000000"/>
        </w:rPr>
      </w:pPr>
      <w:r>
        <w:rPr>
          <w:color w:val="000000"/>
        </w:rPr>
        <w:t>1. Строительство, реконструкция объектов капитального строительства на территории Липовского муниципального образования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Озинского муниципального района, устанавливающими особенности осуществления указанной деятельности в Липовском муниципальном образовании.</w:t>
      </w:r>
    </w:p>
    <w:p>
      <w:pPr>
        <w:pStyle w:val="1211"/>
        <w:rPr>
          <w:color w:val="000000"/>
        </w:rPr>
      </w:pPr>
      <w:r>
        <w:rPr>
          <w:color w:val="000000"/>
        </w:rPr>
        <w:t>2.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pPr>
        <w:pStyle w:val="1211"/>
        <w:rPr>
          <w:color w:val="000000"/>
        </w:rPr>
      </w:pPr>
      <w:r>
        <w:rPr>
          <w:color w:val="000000"/>
        </w:rPr>
        <w:t>Указанное разрешение может быть предоставлено только для отдельного земельного участка при соблюдении требований технических регламентов.</w:t>
      </w:r>
    </w:p>
    <w:p>
      <w:pPr>
        <w:pStyle w:val="1211"/>
        <w:rPr/>
      </w:pPr>
      <w:r>
        <w:rPr>
          <w:color w:val="000000"/>
        </w:rPr>
        <w:t>3. Условием доступа застройщиков земельных участков и объектов капитального строительства к находящимся в распоряжении Липовского муниципального образования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Администрацией</w:t>
      </w:r>
      <w:r>
        <w:rPr>
          <w:color w:val="0000FF"/>
        </w:rPr>
        <w:t xml:space="preserve"> </w:t>
      </w:r>
      <w:r>
        <w:rPr>
          <w:color w:val="000000"/>
        </w:rPr>
        <w:t>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 (мощности), или путем адекватного платежам участия в проектировании и (или) строительстве объектов инфраструктур.</w:t>
      </w:r>
    </w:p>
    <w:p>
      <w:pPr>
        <w:pStyle w:val="Style48"/>
        <w:spacing w:before="0" w:after="0"/>
        <w:ind w:left="0" w:right="0" w:firstLine="709"/>
        <w:jc w:val="both"/>
        <w:rPr/>
      </w:pPr>
      <w:r>
        <w:rPr>
          <w:sz w:val="24"/>
          <w:szCs w:val="24"/>
        </w:rPr>
        <w:t>4. 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Администрации</w:t>
      </w:r>
      <w:r>
        <w:rPr>
          <w:b/>
          <w:sz w:val="24"/>
          <w:szCs w:val="24"/>
        </w:rPr>
        <w:t>.</w:t>
      </w:r>
    </w:p>
    <w:p>
      <w:pPr>
        <w:pStyle w:val="Style48"/>
        <w:spacing w:before="0" w:after="0"/>
        <w:ind w:left="0" w:right="0" w:firstLine="709"/>
        <w:jc w:val="both"/>
        <w:rPr>
          <w:b/>
          <w:b/>
          <w:sz w:val="24"/>
          <w:szCs w:val="24"/>
        </w:rPr>
      </w:pPr>
      <w:r>
        <w:rPr>
          <w:b/>
          <w:sz w:val="24"/>
          <w:szCs w:val="24"/>
        </w:rPr>
      </w:r>
    </w:p>
    <w:p>
      <w:pPr>
        <w:pStyle w:val="Style48"/>
        <w:spacing w:before="0" w:after="0"/>
        <w:ind w:left="0" w:right="0" w:firstLine="709"/>
        <w:jc w:val="both"/>
        <w:rPr>
          <w:b/>
          <w:b/>
          <w:sz w:val="24"/>
          <w:szCs w:val="24"/>
        </w:rPr>
      </w:pPr>
      <w:r>
        <w:rPr>
          <w:b/>
          <w:sz w:val="24"/>
          <w:szCs w:val="24"/>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pPr>
        <w:pStyle w:val="1211"/>
        <w:rPr>
          <w:color w:val="000000"/>
        </w:rPr>
      </w:pPr>
      <w:r>
        <w:rPr>
          <w:color w:val="000000"/>
        </w:rPr>
        <w:t>1. Для получения разрешения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указанных в пункте 2 статьи 8 настоящих Правил, направляют заявление Комиссию по землепользованию и застройке Администрации.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Заявление должно содержать обоснование того, что запрашиваемые отклонения: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 необходимы для эффективного использования земельного участка;</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не ущемляют права владельцев смежных земельных участков, других объектов недвижимости и не противоречат интересам жителей муниципального образования;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допустимы архитектурными требованиями,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определяемыми техническими регламентами (а до их принятия - строительными нормами и правилами, иными нормативно-техническими документами).</w:t>
      </w:r>
    </w:p>
    <w:p>
      <w:pPr>
        <w:pStyle w:val="Normal"/>
        <w:ind w:left="0" w:right="0" w:firstLine="709"/>
        <w:jc w:val="both"/>
        <w:rPr/>
      </w:pPr>
      <w:r>
        <w:rPr/>
        <w:t xml:space="preserve">2. </w:t>
      </w:r>
      <w:r>
        <w:rPr>
          <w:szCs w:val="28"/>
          <w:lang w:bidi="zxx"/>
        </w:rPr>
        <w:t>Вопрос о предоставлении разрешения на отклонение от предельных параметров разрешенного строительства, реконструкции объекта подлежит обсуждению на публичных слушаниях, проводимых в соответствии с главой 7 настоящих Правил. Расходы, связанные с организацией и проведением таких слушаний, несет физическое или юридическое лицо, заинтересованное в предоставлении такого разрешения.</w:t>
      </w:r>
    </w:p>
    <w:p>
      <w:pPr>
        <w:pStyle w:val="Normal"/>
        <w:ind w:left="0" w:right="0" w:firstLine="709"/>
        <w:jc w:val="both"/>
        <w:rPr>
          <w:szCs w:val="28"/>
          <w:lang w:bidi="zxx"/>
        </w:rPr>
      </w:pPr>
      <w:r>
        <w:rPr>
          <w:szCs w:val="28"/>
          <w:lang w:bidi="zxx"/>
        </w:rPr>
        <w:t>3. На основании заключения о результатах публичных слушаний Комиссия готовит рекомендации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w:t>
      </w:r>
    </w:p>
    <w:p>
      <w:pPr>
        <w:pStyle w:val="Normal"/>
        <w:ind w:left="0" w:right="0" w:firstLine="709"/>
        <w:jc w:val="both"/>
        <w:rPr>
          <w:szCs w:val="28"/>
          <w:lang w:bidi="zxx"/>
        </w:rPr>
      </w:pPr>
      <w:r>
        <w:rPr>
          <w:szCs w:val="28"/>
          <w:lang w:bidi="zxx"/>
        </w:rPr>
        <w:t>4. Глава в течение семи дней со дня поступления указанных в пункте 3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pPr>
        <w:pStyle w:val="Normal"/>
        <w:ind w:left="0" w:right="0" w:firstLine="709"/>
        <w:jc w:val="both"/>
        <w:rPr/>
      </w:pPr>
      <w:r>
        <w:rPr>
          <w:szCs w:val="28"/>
          <w:lang w:bidi="zxx"/>
        </w:rPr>
        <w:t>5. Физическое или юридическое лицо вправе оспорить в судебном порядке принятое решение о предоставлении разрешения на отклонение</w:t>
      </w:r>
      <w:r>
        <w:rPr>
          <w:color w:val="0000FF"/>
          <w:szCs w:val="28"/>
          <w:lang w:bidi="zxx"/>
        </w:rPr>
        <w:t xml:space="preserve"> </w:t>
      </w:r>
      <w:r>
        <w:rPr>
          <w:szCs w:val="28"/>
          <w:lang w:bidi="zxx"/>
        </w:rPr>
        <w:t>от предельных параметров разрешенного строительства или реконструкции объекта капитального строительства или об отказе в предоставлении такого разрешения.</w:t>
      </w:r>
    </w:p>
    <w:p>
      <w:pPr>
        <w:pStyle w:val="Style48"/>
        <w:spacing w:before="0" w:after="0"/>
        <w:ind w:left="0" w:right="0" w:firstLine="709"/>
        <w:jc w:val="both"/>
        <w:rPr>
          <w:sz w:val="24"/>
          <w:szCs w:val="24"/>
          <w:lang w:bidi="zxx"/>
        </w:rPr>
      </w:pPr>
      <w:r>
        <w:rPr>
          <w:sz w:val="24"/>
          <w:szCs w:val="24"/>
          <w:lang w:bidi="zxx"/>
        </w:rPr>
      </w:r>
    </w:p>
    <w:p>
      <w:pPr>
        <w:pStyle w:val="1211"/>
        <w:jc w:val="center"/>
        <w:rPr/>
      </w:pPr>
      <w:r>
        <w:rPr>
          <w:b/>
          <w:color w:val="000000"/>
        </w:rPr>
        <w:t xml:space="preserve">Статья 10. </w:t>
      </w:r>
      <w:r>
        <w:rPr>
          <w:b/>
          <w:color w:val="000000"/>
          <w:lang w:bidi="zxx"/>
        </w:rPr>
        <w:t>Изъятие земельных участков, иных объектов недвижимости для государственных или муниципальных нужд</w:t>
      </w:r>
    </w:p>
    <w:p>
      <w:pPr>
        <w:pStyle w:val="ConsPlusTitle"/>
        <w:widowControl/>
        <w:ind w:left="0" w:right="0" w:firstLine="709"/>
        <w:jc w:val="both"/>
        <w:rPr/>
      </w:pPr>
      <w:r>
        <w:rPr>
          <w:rFonts w:cs="Times New Roman" w:ascii="Times New Roman" w:hAnsi="Times New Roman"/>
          <w:b w:val="false"/>
          <w:sz w:val="24"/>
          <w:szCs w:val="24"/>
          <w:lang w:bidi="zxx"/>
        </w:rPr>
        <w:t xml:space="preserve">1. Изъятие, в том числе путем выкупа земельных участков, иных объектов недвижимости для государственных или муниципальных нужд осуществляется в исключительных случаях, определенных гражданским и земельным законодательством при отсутствии других вариантов возможного размещения этих объектов. 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Земельным Кодексом Российской Федерации, Градостроительным кодексом Российской Федерации, </w:t>
      </w:r>
      <w:r>
        <w:rPr>
          <w:rFonts w:cs="Times New Roman" w:ascii="Times New Roman" w:hAnsi="Times New Roman"/>
          <w:b w:val="false"/>
          <w:bCs w:val="false"/>
          <w:sz w:val="24"/>
          <w:szCs w:val="24"/>
        </w:rPr>
        <w:t>законом Саратовской области «О регулировании градостроительной деятельности в Саратовской области»</w:t>
      </w:r>
      <w:r>
        <w:rPr>
          <w:rFonts w:cs="Times New Roman" w:ascii="Times New Roman" w:hAnsi="Times New Roman"/>
          <w:b w:val="false"/>
          <w:sz w:val="24"/>
          <w:szCs w:val="24"/>
        </w:rPr>
        <w:t xml:space="preserve">, </w:t>
      </w:r>
      <w:r>
        <w:rPr>
          <w:rFonts w:cs="Times New Roman" w:ascii="Times New Roman" w:hAnsi="Times New Roman"/>
          <w:b w:val="false"/>
          <w:sz w:val="24"/>
          <w:szCs w:val="24"/>
          <w:lang w:bidi="zxx"/>
        </w:rPr>
        <w:t>настоящими «Правилами» и принимаемыми в соответствии с ними муниципальными правовыми актами.</w:t>
      </w:r>
    </w:p>
    <w:p>
      <w:pPr>
        <w:pStyle w:val="Normal"/>
        <w:ind w:left="0" w:right="0" w:firstLine="709"/>
        <w:jc w:val="both"/>
        <w:rPr>
          <w:lang w:bidi="zxx"/>
        </w:rPr>
      </w:pPr>
      <w:r>
        <w:rPr>
          <w:lang w:bidi="zxx"/>
        </w:rPr>
        <w:t>2. В соответствии с законодательством, муниципальными нуждами поселения, которые могут быть основаниями для изъятия земельных участков, иных объектов недвижимости, являются:</w:t>
      </w:r>
    </w:p>
    <w:p>
      <w:pPr>
        <w:pStyle w:val="Normal"/>
        <w:ind w:left="0" w:right="0" w:firstLine="709"/>
        <w:jc w:val="both"/>
        <w:rPr>
          <w:kern w:val="2"/>
          <w:lang w:bidi="zxx"/>
        </w:rPr>
      </w:pPr>
      <w:r>
        <w:rPr>
          <w:kern w:val="2"/>
          <w:lang w:bidi="zxx"/>
        </w:rPr>
        <w:t>а) необходимость строительства в соответствии с утвержденной документацией по планировке территории:</w:t>
      </w:r>
    </w:p>
    <w:p>
      <w:pPr>
        <w:pStyle w:val="Normal"/>
        <w:ind w:left="0" w:right="0" w:firstLine="709"/>
        <w:jc w:val="both"/>
        <w:rPr>
          <w:kern w:val="2"/>
          <w:lang w:bidi="zxx"/>
        </w:rPr>
      </w:pPr>
      <w:r>
        <w:rPr>
          <w:kern w:val="2"/>
          <w:lang w:bidi="zxx"/>
        </w:rPr>
        <w:t>-объектов электро-, газо-, тепло- и водоснабжения муниципального значения;</w:t>
      </w:r>
    </w:p>
    <w:p>
      <w:pPr>
        <w:pStyle w:val="Normal"/>
        <w:ind w:left="0" w:right="0" w:firstLine="709"/>
        <w:jc w:val="both"/>
        <w:rPr/>
      </w:pPr>
      <w:r>
        <w:rPr>
          <w:lang w:bidi="zxx"/>
        </w:rPr>
        <w:t xml:space="preserve">-автомобильных дорог общего пользования, мостов и иных транспортных инженерных сооружений местного значения в административных границах </w:t>
      </w:r>
      <w:r>
        <w:rPr/>
        <w:t>муниципального образования</w:t>
      </w:r>
      <w:r>
        <w:rPr>
          <w:lang w:bidi="zxx"/>
        </w:rPr>
        <w:t>;</w:t>
      </w:r>
    </w:p>
    <w:p>
      <w:pPr>
        <w:pStyle w:val="Normal"/>
        <w:ind w:left="0" w:right="0" w:firstLine="709"/>
        <w:jc w:val="both"/>
        <w:rPr>
          <w:lang w:bidi="zxx"/>
        </w:rPr>
      </w:pPr>
      <w:r>
        <w:rPr>
          <w:lang w:bidi="zxx"/>
        </w:rPr>
        <w:t>б) необходимость реализации иных муниципальных нужд, определенных в соответствии с законодательством.</w:t>
      </w:r>
    </w:p>
    <w:p>
      <w:pPr>
        <w:pStyle w:val="Normal"/>
        <w:tabs>
          <w:tab w:val="clear" w:pos="708"/>
          <w:tab w:val="left" w:pos="720" w:leader="none"/>
        </w:tabs>
        <w:ind w:left="0" w:right="0" w:firstLine="709"/>
        <w:jc w:val="both"/>
        <w:rPr/>
      </w:pPr>
      <w:r>
        <w:rPr>
          <w:lang w:bidi="zxx"/>
        </w:rPr>
        <w:t>3.</w:t>
      </w:r>
      <w:r>
        <w:rPr>
          <w:spacing w:val="-4"/>
          <w:lang w:bidi="zxx"/>
        </w:rPr>
        <w:t>Изъятие, в том числе путем выкупа, земельного участка, иных объектов недвижимости осуществляется Администрацией</w:t>
      </w:r>
      <w:r>
        <w:rPr>
          <w:b/>
          <w:spacing w:val="-4"/>
          <w:lang w:bidi="zxx"/>
        </w:rPr>
        <w:t xml:space="preserve"> </w:t>
      </w:r>
      <w:r>
        <w:rPr>
          <w:spacing w:val="-4"/>
          <w:lang w:bidi="zxx"/>
        </w:rPr>
        <w:t>при наличии муниципальной нужды, подтверждаемой одним из следующих документов:</w:t>
      </w:r>
    </w:p>
    <w:p>
      <w:pPr>
        <w:pStyle w:val="Normal"/>
        <w:ind w:left="0" w:right="0" w:firstLine="709"/>
        <w:jc w:val="both"/>
        <w:rPr/>
      </w:pPr>
      <w:r>
        <w:rPr>
          <w:lang w:bidi="zxx"/>
        </w:rPr>
        <w:t xml:space="preserve">а) генеральным планом </w:t>
      </w:r>
      <w:r>
        <w:rPr/>
        <w:t>Липовского</w:t>
      </w:r>
      <w:r>
        <w:rPr>
          <w:lang w:bidi="zxx"/>
        </w:rPr>
        <w:t xml:space="preserve"> муниципального образования;</w:t>
      </w:r>
    </w:p>
    <w:p>
      <w:pPr>
        <w:pStyle w:val="Normal"/>
        <w:ind w:left="0" w:right="0" w:firstLine="709"/>
        <w:jc w:val="both"/>
        <w:rPr/>
      </w:pPr>
      <w:r>
        <w:rPr>
          <w:lang w:bidi="zxx"/>
        </w:rPr>
        <w:t xml:space="preserve">б) документацией по планировке территории </w:t>
      </w:r>
      <w:r>
        <w:rPr/>
        <w:t>Липовского</w:t>
      </w:r>
      <w:r>
        <w:rPr>
          <w:lang w:bidi="zxx"/>
        </w:rPr>
        <w:t xml:space="preserve"> муниципального образования. </w:t>
      </w:r>
      <w:r>
        <w:rPr/>
        <w:t>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pPr>
        <w:pStyle w:val="Normal"/>
        <w:ind w:left="0" w:right="0" w:firstLine="709"/>
        <w:jc w:val="both"/>
        <w:rPr/>
      </w:pPr>
      <w:r>
        <w:rPr>
          <w:lang w:bidi="zxx"/>
        </w:rPr>
        <w:t xml:space="preserve">в) адресной инвестиционной программой Озинского </w:t>
      </w:r>
      <w:r>
        <w:rPr/>
        <w:t>муниципального района</w:t>
      </w:r>
      <w:r>
        <w:rPr>
          <w:lang w:bidi="zxx"/>
        </w:rPr>
        <w:t>;</w:t>
      </w:r>
    </w:p>
    <w:p>
      <w:pPr>
        <w:pStyle w:val="Normal"/>
        <w:ind w:left="0" w:right="0" w:firstLine="709"/>
        <w:jc w:val="both"/>
        <w:rPr/>
      </w:pPr>
      <w:r>
        <w:rPr>
          <w:lang w:bidi="zxx"/>
        </w:rPr>
        <w:t>г) решением органа местного самоуправления</w:t>
      </w:r>
      <w:r>
        <w:rPr/>
        <w:t xml:space="preserve"> Озинского </w:t>
      </w:r>
      <w:r>
        <w:rPr>
          <w:lang w:bidi="zxx"/>
        </w:rPr>
        <w:t>муниципального района о признании аварийным (ми) и подлежащим (ми) сносу многоквартирного (ых) дома (ов), расположенном (ых) на застроенной территории, в отношении которой принято решение о развитии;</w:t>
      </w:r>
    </w:p>
    <w:p>
      <w:pPr>
        <w:pStyle w:val="Normal"/>
        <w:ind w:left="0" w:right="0" w:firstLine="709"/>
        <w:jc w:val="both"/>
        <w:rPr>
          <w:lang w:bidi="zxx"/>
        </w:rPr>
      </w:pPr>
      <w:r>
        <w:rPr>
          <w:lang w:bidi="zxx"/>
        </w:rPr>
        <w:t>д) иными документами в соответствии с действующим законодательством.</w:t>
      </w:r>
    </w:p>
    <w:p>
      <w:pPr>
        <w:pStyle w:val="Style48"/>
        <w:spacing w:before="0" w:after="0"/>
        <w:ind w:left="0" w:right="0" w:firstLine="709"/>
        <w:jc w:val="both"/>
        <w:rPr>
          <w:sz w:val="24"/>
          <w:szCs w:val="24"/>
        </w:rPr>
      </w:pPr>
      <w:r>
        <w:rPr>
          <w:sz w:val="24"/>
          <w:szCs w:val="24"/>
        </w:rPr>
        <w:t>4. В соответствии с градостроительным законодательством:</w:t>
      </w:r>
    </w:p>
    <w:p>
      <w:pPr>
        <w:pStyle w:val="Style48"/>
        <w:spacing w:before="0" w:after="0"/>
        <w:ind w:left="0" w:right="0" w:firstLine="709"/>
        <w:jc w:val="both"/>
        <w:rPr>
          <w:sz w:val="24"/>
          <w:szCs w:val="24"/>
        </w:rPr>
      </w:pPr>
      <w:r>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pPr>
        <w:pStyle w:val="Style48"/>
        <w:spacing w:before="0" w:after="0"/>
        <w:ind w:left="0" w:right="0" w:firstLine="709"/>
        <w:jc w:val="both"/>
        <w:rPr>
          <w:sz w:val="24"/>
          <w:szCs w:val="24"/>
        </w:rPr>
      </w:pPr>
      <w:r>
        <w:rPr>
          <w:sz w:val="24"/>
          <w:szCs w:val="24"/>
        </w:rPr>
        <w:t>-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pPr>
        <w:pStyle w:val="Normal"/>
        <w:jc w:val="both"/>
        <w:rPr/>
      </w:pPr>
      <w:r>
        <w:rPr/>
        <w:tab/>
        <w:t>5. 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(далее также - ходатайство об изъятии), с которыми в уполномоченные органы исполнительной власти или органы местного самоуправления вправе обратиться организации:</w:t>
      </w:r>
    </w:p>
    <w:p>
      <w:pPr>
        <w:pStyle w:val="Normal"/>
        <w:jc w:val="both"/>
        <w:rPr/>
      </w:pPr>
      <w:r>
        <w:rPr/>
        <w:tab/>
        <w:t>1) 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обеспечивающих деятельность этих субъектов;</w:t>
      </w:r>
    </w:p>
    <w:p>
      <w:pPr>
        <w:pStyle w:val="Normal"/>
        <w:jc w:val="both"/>
        <w:rPr/>
      </w:pPr>
      <w:r>
        <w:rPr/>
        <w:tab/>
        <w:t>2) 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осуществляется изъятие земельного участка для государственных или муниципальных нужд;</w:t>
      </w:r>
    </w:p>
    <w:p>
      <w:pPr>
        <w:pStyle w:val="Normal"/>
        <w:jc w:val="both"/>
        <w:rPr/>
      </w:pPr>
      <w:r>
        <w:rPr/>
        <w:tab/>
        <w:t>3) являющиеся недропользователями,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недропользователей;</w:t>
      </w:r>
    </w:p>
    <w:p>
      <w:pPr>
        <w:pStyle w:val="Normal"/>
        <w:jc w:val="both"/>
        <w:rPr/>
      </w:pPr>
      <w:r>
        <w:rPr/>
        <w:tab/>
        <w:t>4) с которыми заключены договоры о комплексном развитии территории по инициативе органа местного самоуправления по результатам аукциона на право заключения данных договоров в соответствии с  Градостроительным кодексом Российской Федерации.</w:t>
      </w:r>
    </w:p>
    <w:p>
      <w:pPr>
        <w:pStyle w:val="Normal"/>
        <w:jc w:val="both"/>
        <w:rPr/>
      </w:pPr>
      <w:r>
        <w:rPr/>
        <w:t xml:space="preserve">В ходатайстве об изъятии должна быть указана цель изъятия земельного участка для государственных или муниципальных нужд. </w:t>
      </w:r>
    </w:p>
    <w:p>
      <w:pPr>
        <w:pStyle w:val="Normal"/>
        <w:jc w:val="both"/>
        <w:rPr/>
      </w:pPr>
      <w:r>
        <w:rPr/>
        <w:t>Ходатайство об изъятии может быть подано в отношении одного или нескольких земельных участков.</w:t>
      </w:r>
    </w:p>
    <w:p>
      <w:pPr>
        <w:pStyle w:val="Normal"/>
        <w:jc w:val="both"/>
        <w:rPr/>
      </w:pPr>
      <w:r>
        <w:rPr/>
        <w:t>Решение о планируемом изъятии земельных участков для государственных или муниципальных нужд  подлежит  опубликованию в порядке, установленном для официального опубликования (обнародования) муниципальных правовых актов.</w:t>
      </w:r>
    </w:p>
    <w:p>
      <w:pPr>
        <w:pStyle w:val="Normal"/>
        <w:jc w:val="both"/>
        <w:rPr/>
      </w:pPr>
      <w:r>
        <w:rPr/>
        <w:tab/>
        <w:t>6. Решение об изъятии действует в течение трех лет со дня его принятия.</w:t>
      </w:r>
    </w:p>
    <w:p>
      <w:pPr>
        <w:pStyle w:val="Normal"/>
        <w:jc w:val="both"/>
        <w:rPr/>
      </w:pPr>
      <w:r>
        <w:rPr/>
        <w:t>Решение об изъятии может быть обжаловано в суд.</w:t>
      </w:r>
    </w:p>
    <w:p>
      <w:pPr>
        <w:pStyle w:val="Normal"/>
        <w:jc w:val="both"/>
        <w:rPr/>
      </w:pPr>
      <w:r>
        <w:rPr/>
        <w:tab/>
        <w:t>7. Далее готовится соглашение об изъятии недвижимости, которое  заключается в письменной форме между правообладателем изымаемой недвижимости и уполномоченным органом исполнительной власти или органом местного самоуправления, (за исключением случая, предусмотренного пунктом 10 настоящей статьи), а в случае, если изъятие земельных участков осуществляется на основании ходатайства об изъятии, также организацией, подавшей такое ходатайство.</w:t>
      </w:r>
    </w:p>
    <w:p>
      <w:pPr>
        <w:pStyle w:val="Normal"/>
        <w:jc w:val="both"/>
        <w:rPr/>
      </w:pPr>
      <w:r>
        <w:rPr/>
        <w:tab/>
        <w:t>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
    <w:p>
      <w:pPr>
        <w:pStyle w:val="Normal"/>
        <w:jc w:val="both"/>
        <w:rPr/>
      </w:pPr>
      <w:r>
        <w:rPr/>
        <w:tab/>
        <w:t>Проект соглашения об изъятии недвижимости направляется заказным письмом с уведомлением о вручении.</w:t>
      </w:r>
    </w:p>
    <w:p>
      <w:pPr>
        <w:pStyle w:val="Normal"/>
        <w:jc w:val="both"/>
        <w:rPr/>
      </w:pPr>
      <w:r>
        <w:rPr/>
        <w:tab/>
        <w:t>8. Правообладатель изымаемой недвижимости вправе подписать соглашение об изъятии недвижимости и направить его лицам, указанным в пункте 7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pPr>
        <w:pStyle w:val="Normal"/>
        <w:jc w:val="both"/>
        <w:rPr/>
      </w:pPr>
      <w:r>
        <w:rPr/>
        <w:tab/>
        <w:t>9. В случае,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pPr>
        <w:pStyle w:val="Normal"/>
        <w:jc w:val="both"/>
        <w:rPr/>
      </w:pPr>
      <w:r>
        <w:rPr/>
        <w:tab/>
        <w:t>10. 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pPr>
        <w:pStyle w:val="Normal"/>
        <w:jc w:val="both"/>
        <w:rPr/>
      </w:pPr>
      <w:r>
        <w:rPr/>
        <w:tab/>
        <w:t>11. 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r>
        <w:br w:type="page"/>
      </w:r>
    </w:p>
    <w:p>
      <w:pPr>
        <w:pStyle w:val="HTML"/>
        <w:ind w:left="0" w:right="0" w:firstLine="720"/>
        <w:rPr>
          <w:rFonts w:ascii="Times New Roman" w:hAnsi="Times New Roman" w:cs="Times New Roman"/>
          <w:b/>
          <w:b/>
          <w:sz w:val="24"/>
          <w:szCs w:val="24"/>
          <w:lang w:bidi="zxx"/>
        </w:rPr>
      </w:pPr>
      <w:r>
        <w:rPr>
          <w:rFonts w:cs="Times New Roman" w:ascii="Times New Roman" w:hAnsi="Times New Roman"/>
          <w:b/>
          <w:sz w:val="24"/>
          <w:szCs w:val="24"/>
          <w:lang w:bidi="zxx"/>
        </w:rPr>
      </w:r>
    </w:p>
    <w:p>
      <w:pPr>
        <w:pStyle w:val="Normal"/>
        <w:ind w:left="0" w:right="0" w:firstLine="720"/>
        <w:jc w:val="center"/>
        <w:rPr>
          <w:b/>
          <w:b/>
          <w:color w:val="800000"/>
        </w:rPr>
      </w:pPr>
      <w:r>
        <w:rPr>
          <w:b/>
          <w:color w:val="800000"/>
        </w:rPr>
        <w:t xml:space="preserve">Глава 3. Полномочия органов местного самоуправления  по регулированию землепользования и застройки на территории Липовского муниципального образования </w:t>
      </w:r>
    </w:p>
    <w:p>
      <w:pPr>
        <w:pStyle w:val="ConsPlusNormal"/>
        <w:widowControl/>
        <w:ind w:left="0" w:right="0" w:firstLine="540"/>
        <w:jc w:val="both"/>
        <w:rPr/>
      </w:pPr>
      <w:r>
        <w:rPr>
          <w:rFonts w:cs="Times New Roman" w:ascii="Times New Roman" w:hAnsi="Times New Roman"/>
          <w:b/>
          <w:sz w:val="24"/>
          <w:szCs w:val="24"/>
        </w:rPr>
        <w:t xml:space="preserve">Статья 11. </w:t>
      </w:r>
      <w:r>
        <w:rPr>
          <w:rFonts w:cs="Times New Roman" w:ascii="Times New Roman" w:hAnsi="Times New Roman"/>
          <w:b/>
          <w:bCs/>
          <w:iCs/>
          <w:sz w:val="24"/>
          <w:szCs w:val="24"/>
        </w:rPr>
        <w:t xml:space="preserve">Органы местного самоуправления, осуществляющие регулирование отношений по вопросам землепользования и застройки </w:t>
      </w:r>
      <w:r>
        <w:rPr>
          <w:rFonts w:cs="Times New Roman" w:ascii="Times New Roman" w:hAnsi="Times New Roman"/>
          <w:b/>
          <w:sz w:val="24"/>
          <w:szCs w:val="24"/>
        </w:rPr>
        <w:t xml:space="preserve">Липовского муниципального образования </w:t>
      </w:r>
    </w:p>
    <w:p>
      <w:pPr>
        <w:pStyle w:val="ConsPlusNormal"/>
        <w:widowControl/>
        <w:ind w:left="0" w:right="0" w:firstLine="540"/>
        <w:jc w:val="both"/>
        <w:rPr>
          <w:rFonts w:ascii="Times New Roman" w:hAnsi="Times New Roman" w:cs="Times New Roman"/>
          <w:b/>
          <w:b/>
          <w:sz w:val="24"/>
          <w:szCs w:val="24"/>
        </w:rPr>
      </w:pPr>
      <w:r>
        <w:rPr>
          <w:rFonts w:cs="Times New Roman" w:ascii="Times New Roman" w:hAnsi="Times New Roman"/>
          <w:b/>
          <w:sz w:val="24"/>
          <w:szCs w:val="24"/>
        </w:rPr>
      </w:r>
    </w:p>
    <w:p>
      <w:pPr>
        <w:pStyle w:val="ConsPlusNormal"/>
        <w:widowControl/>
        <w:ind w:left="0" w:right="0" w:firstLine="540"/>
        <w:jc w:val="both"/>
        <w:rPr/>
      </w:pPr>
      <w:r>
        <w:rPr>
          <w:rFonts w:cs="Times New Roman" w:ascii="Times New Roman" w:hAnsi="Times New Roman"/>
          <w:sz w:val="24"/>
          <w:szCs w:val="24"/>
        </w:rPr>
        <w:t>Органами местного самоуправления, осуществляющими регулирование отношений по вопросам землепользования и застройки Липовского</w:t>
      </w:r>
      <w:r>
        <w:rPr>
          <w:rFonts w:cs="Times New Roman" w:ascii="Times New Roman" w:hAnsi="Times New Roman"/>
          <w:b/>
          <w:sz w:val="24"/>
          <w:szCs w:val="24"/>
        </w:rPr>
        <w:t xml:space="preserve"> </w:t>
      </w:r>
      <w:r>
        <w:rPr>
          <w:rFonts w:cs="Times New Roman" w:ascii="Times New Roman" w:hAnsi="Times New Roman"/>
          <w:sz w:val="24"/>
          <w:szCs w:val="24"/>
        </w:rPr>
        <w:t>муниципального образования являются: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представительный орган местного самоуправления, принимающий решение об утверждении Правил землепользования и застройки, о внесении в них изменений;</w:t>
      </w:r>
    </w:p>
    <w:p>
      <w:pPr>
        <w:pStyle w:val="ConsPlusNormal"/>
        <w:widowControl/>
        <w:ind w:left="0" w:right="0" w:firstLine="540"/>
        <w:jc w:val="both"/>
        <w:rPr/>
      </w:pPr>
      <w:r>
        <w:rPr>
          <w:rFonts w:cs="Times New Roman" w:ascii="Times New Roman" w:hAnsi="Times New Roman"/>
          <w:sz w:val="24"/>
          <w:szCs w:val="24"/>
        </w:rPr>
        <w:t>2) администрация Озинского муниципального района - исполнительно-распорядительный орган местного самоуправления, наделенный полномочиями по решению вопросов местного значения в случае передачи полномочий Липовского</w:t>
      </w:r>
      <w:r>
        <w:rPr>
          <w:rFonts w:cs="Times New Roman" w:ascii="Times New Roman" w:hAnsi="Times New Roman"/>
          <w:b/>
          <w:sz w:val="24"/>
          <w:szCs w:val="24"/>
        </w:rPr>
        <w:t xml:space="preserve"> </w:t>
      </w:r>
      <w:r>
        <w:rPr>
          <w:rFonts w:cs="Times New Roman" w:ascii="Times New Roman" w:hAnsi="Times New Roman"/>
          <w:sz w:val="24"/>
          <w:szCs w:val="24"/>
        </w:rPr>
        <w:t>муниципального образования в сфере градостроительной деятельности, (по тексту  Администрация).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r>
    </w:p>
    <w:p>
      <w:pPr>
        <w:pStyle w:val="Normal"/>
        <w:jc w:val="center"/>
        <w:rPr>
          <w:b/>
          <w:b/>
        </w:rPr>
      </w:pPr>
      <w:r>
        <w:rPr>
          <w:b/>
        </w:rPr>
        <w:t>Статья 12. Полномочия представительного органа местного самоуправления</w:t>
      </w:r>
    </w:p>
    <w:p>
      <w:pPr>
        <w:pStyle w:val="Normal"/>
        <w:jc w:val="center"/>
        <w:rPr>
          <w:b/>
          <w:b/>
          <w:bCs/>
        </w:rPr>
      </w:pPr>
      <w:r>
        <w:rPr>
          <w:b/>
          <w:bCs/>
        </w:rPr>
      </w:r>
    </w:p>
    <w:p>
      <w:pPr>
        <w:pStyle w:val="Normal"/>
        <w:ind w:left="0" w:right="0" w:firstLine="720"/>
        <w:jc w:val="both"/>
        <w:rPr/>
      </w:pPr>
      <w:r>
        <w:rPr>
          <w:b/>
        </w:rPr>
        <w:t>Представительный орган – Собрание депутатов</w:t>
      </w:r>
      <w:r>
        <w:rPr/>
        <w:t xml:space="preserve"> осуществляет от имени населения Озинского муниципального района:</w:t>
      </w:r>
    </w:p>
    <w:p>
      <w:pPr>
        <w:pStyle w:val="Normal"/>
        <w:ind w:left="0" w:right="0" w:firstLine="708"/>
        <w:jc w:val="both"/>
        <w:rPr/>
      </w:pPr>
      <w:r>
        <w:rPr/>
        <w:t xml:space="preserve">1) утверждение в пределах своей компетенции муниципальных нормативных правовых актов в области регулирования землепользования и застройки, в том числе настоящих Правил, муниципальных целевых программ в области градостроительной деятельности и рационального использования земель поселения, внесение в них изменений;  </w:t>
      </w:r>
    </w:p>
    <w:p>
      <w:pPr>
        <w:pStyle w:val="Normal"/>
        <w:ind w:left="0" w:right="0" w:firstLine="720"/>
        <w:jc w:val="both"/>
        <w:rPr/>
      </w:pPr>
      <w:r>
        <w:rPr/>
        <w:t>2) утверждение генерального плана Липовского</w:t>
      </w:r>
      <w:r>
        <w:rPr>
          <w:b/>
        </w:rPr>
        <w:t xml:space="preserve"> </w:t>
      </w:r>
      <w:r>
        <w:rPr/>
        <w:t>муниципального образования,</w:t>
      </w:r>
    </w:p>
    <w:p>
      <w:pPr>
        <w:pStyle w:val="Normal"/>
        <w:ind w:left="0" w:right="0" w:firstLine="720"/>
        <w:jc w:val="both"/>
        <w:rPr/>
      </w:pPr>
      <w:r>
        <w:rPr/>
        <w:t>3) утверждение подготовленной на основе генерального плана Липовского муниципального образования документации по планировке территории;</w:t>
      </w:r>
    </w:p>
    <w:p>
      <w:pPr>
        <w:pStyle w:val="Normal"/>
        <w:ind w:left="0" w:right="0" w:firstLine="720"/>
        <w:jc w:val="both"/>
        <w:rPr/>
      </w:pPr>
      <w:r>
        <w:rPr/>
        <w:t>4) утверждение правил землепользования и застройки, а также утверждение внесения в них изменений и дополнений;</w:t>
      </w:r>
    </w:p>
    <w:p>
      <w:pPr>
        <w:pStyle w:val="Normal"/>
        <w:ind w:left="0" w:right="0" w:firstLine="720"/>
        <w:jc w:val="both"/>
        <w:rPr/>
      </w:pPr>
      <w:r>
        <w:rPr/>
        <w:t>5) утверждение местных нормативов градостроительного проектирования;</w:t>
      </w:r>
    </w:p>
    <w:p>
      <w:pPr>
        <w:pStyle w:val="Normal"/>
        <w:ind w:left="0" w:right="0" w:firstLine="708"/>
        <w:jc w:val="both"/>
        <w:rPr/>
      </w:pPr>
      <w:r>
        <w:rPr/>
        <w:t>6)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pPr>
        <w:pStyle w:val="Normal"/>
        <w:ind w:left="0" w:right="0" w:firstLine="708"/>
        <w:jc w:val="both"/>
        <w:rPr/>
      </w:pPr>
      <w:r>
        <w:rPr/>
        <w:t>7) иные полномочия, отнесенные к компетенции Собрания в соответствии с действующим законодательством.</w:t>
      </w:r>
    </w:p>
    <w:p>
      <w:pPr>
        <w:pStyle w:val="Normal"/>
        <w:ind w:left="0" w:right="0" w:firstLine="720"/>
        <w:jc w:val="center"/>
        <w:rPr>
          <w:b/>
          <w:b/>
        </w:rPr>
      </w:pPr>
      <w:r>
        <w:rPr>
          <w:b/>
        </w:rPr>
        <w:t xml:space="preserve">Статья 13. Полномочия Администрации </w:t>
      </w:r>
    </w:p>
    <w:p>
      <w:pPr>
        <w:pStyle w:val="Normal"/>
        <w:ind w:left="0" w:right="0" w:firstLine="720"/>
        <w:jc w:val="both"/>
        <w:rPr/>
      </w:pPr>
      <w:r>
        <w:rPr/>
        <w:t>1.К полномочиям администрации Озинского</w:t>
      </w:r>
      <w:r>
        <w:rPr>
          <w:b/>
        </w:rPr>
        <w:t xml:space="preserve"> </w:t>
      </w:r>
      <w:r>
        <w:rPr/>
        <w:t>муниципального района, либо администрации Липовского муниципального образования, в случае передачи соответствующих полномочий (далее также - Администрация)</w:t>
      </w:r>
      <w:r>
        <w:rPr>
          <w:b/>
        </w:rPr>
        <w:t xml:space="preserve"> </w:t>
      </w:r>
      <w:r>
        <w:rPr/>
        <w:t>в области регулирования землепользования и застройки и градостроительной деятельности относятся: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муниципального образования в сети «Интернет» (при его наличии);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2) утверждение состава и порядка деятельности комиссии по землепользованию и застройке;</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3) принятие решения о направлении проекта Правил в Представительный орган на утверждение;</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4) рассмотрение вопросов о внесении изменений в Правила;</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5) принятие решений о подготовке документации по планировке территорий;</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6) 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7)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8) принятие решений о развитии застроенных территорий;</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9) принятие решений об изъятии, резервировании земельных участков для муниципальных нужд;</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10) принятие решений о предоставлении земельных участков из состава земель, находящихся в муниципальной собственности;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11) принятие решений об установлении публичных сервитутов;</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12) выдача разрешений на строительство, разрешений на ввод в эксплуатацию при осуществлении строительства, реконструкции объектов капитального строительства, расположенных на территории Липовского муниципального образования;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13) иные вопросы землепользования и застройки, не относящиеся к ведению представительного органа местного самоуправления.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r>
    </w:p>
    <w:p>
      <w:pPr>
        <w:pStyle w:val="Normal"/>
        <w:ind w:left="0" w:right="0" w:firstLine="720"/>
        <w:jc w:val="both"/>
        <w:rPr/>
      </w:pPr>
      <w:r>
        <w:rPr>
          <w:b/>
        </w:rPr>
        <w:t>Статья 14. Полномочия Комиссии по землепользованию</w:t>
      </w:r>
      <w:r>
        <w:rPr/>
        <w:t xml:space="preserve"> </w:t>
      </w:r>
      <w:r>
        <w:rPr>
          <w:b/>
        </w:rPr>
        <w:t xml:space="preserve">и застройке </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Комиссия по землепользованию и застройке (далее - Комиссия) является постоянно действующим консультативным органом администрации Озинского муниципального района.</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Комиссия формируется на основании правового акта администрации Озинского муниципального района или в случае передачи полномочий – администрации Липовского муниципального образования, и осуществляет свою деятельность в соответствии с настоящими Правилами и регламентом, принимаемым на первом заседании.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2. К полномочиям Комиссии относятся: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3) рассмотрение заявлений на изменение видов разрешенного использования земельных участков или объектов недвижимости;</w:t>
      </w:r>
    </w:p>
    <w:p>
      <w:pPr>
        <w:pStyle w:val="ConsPlusNormal"/>
        <w:widowControl/>
        <w:ind w:left="0" w:right="0" w:firstLine="540"/>
        <w:jc w:val="both"/>
        <w:rPr/>
      </w:pPr>
      <w:r>
        <w:rPr>
          <w:rFonts w:cs="Times New Roman" w:ascii="Times New Roman" w:hAnsi="Times New Roman"/>
          <w:sz w:val="24"/>
          <w:szCs w:val="24"/>
        </w:rPr>
        <w:t xml:space="preserve">4) организация и проведение публичных слушаний по вопросам землепользования и застройки в порядке, установленном нормативными правовыми актами </w:t>
      </w:r>
      <w:r>
        <w:rPr>
          <w:rFonts w:cs="Times New Roman" w:ascii="Times New Roman" w:hAnsi="Times New Roman"/>
          <w:sz w:val="24"/>
          <w:szCs w:val="24"/>
          <w:lang w:bidi="zxx"/>
        </w:rPr>
        <w:t>органов местного самоуправления</w:t>
      </w:r>
      <w:r>
        <w:rPr>
          <w:rFonts w:cs="Times New Roman" w:ascii="Times New Roman" w:hAnsi="Times New Roman"/>
          <w:sz w:val="24"/>
          <w:szCs w:val="24"/>
        </w:rPr>
        <w:t>, настоящими Правилами;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5) подготовка для Главы заключений по результатам публичных слушаний, в том числе содержащих предложения о предоставлении специальных согласований;</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6) осуществление иных функций в соответствии с настоящими Правилами.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3. Персональный состав членов Комиссии утверждается Администрацией одновременно с принятием решения о подготовке правил землепользования и застройки.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4. 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Комиссии является решающим.</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5.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6.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7. Протоколы заседаний Комиссии являются открытыми для всех заинтересованных лиц.</w:t>
      </w:r>
      <w:r>
        <w:br w:type="page"/>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r>
    </w:p>
    <w:p>
      <w:pPr>
        <w:pStyle w:val="Normal"/>
        <w:ind w:left="0" w:right="0" w:firstLine="708"/>
        <w:jc w:val="center"/>
        <w:rPr>
          <w:b/>
          <w:b/>
          <w:bCs/>
          <w:color w:val="800000"/>
        </w:rPr>
      </w:pPr>
      <w:r>
        <w:rPr>
          <w:b/>
          <w:bCs/>
          <w:color w:val="800000"/>
        </w:rPr>
        <w:t>Глава 4. Порядок осуществления строительства и реконструкции объектов капитального строительства</w:t>
      </w:r>
    </w:p>
    <w:p>
      <w:pPr>
        <w:pStyle w:val="Normal"/>
        <w:ind w:left="0" w:right="0" w:firstLine="708"/>
        <w:jc w:val="center"/>
        <w:rPr>
          <w:b/>
          <w:b/>
          <w:bCs/>
          <w:spacing w:val="-2"/>
          <w:position w:val="-2"/>
        </w:rPr>
      </w:pPr>
      <w:r>
        <w:rPr>
          <w:b/>
          <w:bCs/>
          <w:spacing w:val="-2"/>
          <w:position w:val="-2"/>
        </w:rPr>
        <w:t>Статья 15. Право на осуществление строительства и реконструкции объектов капитального строительства</w:t>
      </w:r>
    </w:p>
    <w:p>
      <w:pPr>
        <w:pStyle w:val="Normal"/>
        <w:shd w:fill="FFFFFF" w:val="clear"/>
        <w:tabs>
          <w:tab w:val="clear" w:pos="708"/>
          <w:tab w:val="left" w:pos="368" w:leader="none"/>
        </w:tabs>
        <w:ind w:left="4" w:right="0" w:firstLine="709"/>
        <w:jc w:val="both"/>
        <w:rPr/>
      </w:pPr>
      <w:r>
        <w:rPr/>
        <w:t xml:space="preserve">1. Правом осуществления строительства и реконструкции объектов капитального строительства (далее – строительное изменение объекта капитального строительства) на территории Липовского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w:t>
      </w:r>
      <w:r>
        <w:rPr>
          <w:spacing w:val="-5"/>
        </w:rPr>
        <w:t>или их доверенные лица.</w:t>
      </w:r>
    </w:p>
    <w:p>
      <w:pPr>
        <w:pStyle w:val="Normal"/>
        <w:shd w:fill="FFFFFF" w:val="clear"/>
        <w:ind w:left="8" w:right="16" w:firstLine="709"/>
        <w:jc w:val="both"/>
        <w:rPr/>
      </w:pPr>
      <w:r>
        <w:rPr>
          <w:spacing w:val="-5"/>
        </w:rPr>
        <w:t xml:space="preserve">Право на строительные изменения недвижимости может быть реализовано при наличии разрешения на </w:t>
      </w:r>
      <w:r>
        <w:rPr>
          <w:spacing w:val="-6"/>
        </w:rPr>
        <w:t xml:space="preserve">строительство, предоставляемого в соответствии с градостроительным законодательством и настоящими </w:t>
      </w:r>
      <w:r>
        <w:rPr>
          <w:spacing w:val="-5"/>
        </w:rPr>
        <w:t xml:space="preserve">Правилами. Исключения составляют случаи, определенные градостроительным законодательством и в </w:t>
      </w:r>
      <w:r>
        <w:rPr>
          <w:spacing w:val="-6"/>
        </w:rPr>
        <w:t>соответствии с ним - частью 3 настоящей статьи.</w:t>
      </w:r>
    </w:p>
    <w:p>
      <w:pPr>
        <w:pStyle w:val="Normal"/>
        <w:shd w:fill="FFFFFF" w:val="clear"/>
        <w:tabs>
          <w:tab w:val="clear" w:pos="708"/>
          <w:tab w:val="left" w:pos="232" w:leader="none"/>
        </w:tabs>
        <w:ind w:left="57" w:right="0" w:firstLine="709"/>
        <w:jc w:val="both"/>
        <w:rPr/>
      </w:pPr>
      <w:r>
        <w:rPr>
          <w:spacing w:val="-19"/>
        </w:rPr>
        <w:t>2.</w:t>
      </w:r>
      <w:r>
        <w:rPr/>
        <w:t xml:space="preserve"> </w:t>
      </w:r>
      <w:r>
        <w:rPr>
          <w:spacing w:val="-5"/>
        </w:rPr>
        <w:t>Строительные изменения недвижимости подразделяются на изменения, для которых:</w:t>
      </w:r>
    </w:p>
    <w:p>
      <w:pPr>
        <w:pStyle w:val="Normal"/>
        <w:widowControl w:val="false"/>
        <w:numPr>
          <w:ilvl w:val="0"/>
          <w:numId w:val="6"/>
        </w:numPr>
        <w:shd w:fill="FFFFFF" w:val="clear"/>
        <w:tabs>
          <w:tab w:val="clear" w:pos="708"/>
          <w:tab w:val="left" w:pos="180" w:leader="none"/>
        </w:tabs>
        <w:autoSpaceDE w:val="false"/>
        <w:ind w:left="57" w:right="0" w:firstLine="709"/>
        <w:jc w:val="both"/>
        <w:rPr>
          <w:spacing w:val="-6"/>
        </w:rPr>
      </w:pPr>
      <w:r>
        <w:rPr>
          <w:spacing w:val="-6"/>
        </w:rPr>
        <w:t>не требуется разрешения на строительство,</w:t>
      </w:r>
    </w:p>
    <w:p>
      <w:pPr>
        <w:pStyle w:val="Normal"/>
        <w:widowControl w:val="false"/>
        <w:numPr>
          <w:ilvl w:val="0"/>
          <w:numId w:val="6"/>
        </w:numPr>
        <w:shd w:fill="FFFFFF" w:val="clear"/>
        <w:tabs>
          <w:tab w:val="clear" w:pos="708"/>
          <w:tab w:val="left" w:pos="180" w:leader="none"/>
        </w:tabs>
        <w:autoSpaceDE w:val="false"/>
        <w:ind w:left="57" w:right="0" w:firstLine="709"/>
        <w:jc w:val="both"/>
        <w:rPr>
          <w:spacing w:val="-6"/>
        </w:rPr>
      </w:pPr>
      <w:r>
        <w:rPr>
          <w:spacing w:val="-6"/>
        </w:rPr>
        <w:t>требуется разрешение на строительство.</w:t>
      </w:r>
    </w:p>
    <w:p>
      <w:pPr>
        <w:pStyle w:val="Normal"/>
        <w:shd w:fill="FFFFFF" w:val="clear"/>
        <w:tabs>
          <w:tab w:val="clear" w:pos="708"/>
          <w:tab w:val="left" w:pos="232" w:leader="none"/>
        </w:tabs>
        <w:ind w:left="57" w:right="0" w:firstLine="709"/>
        <w:jc w:val="both"/>
        <w:rPr/>
      </w:pPr>
      <w:r>
        <w:rPr>
          <w:spacing w:val="-20"/>
        </w:rPr>
        <w:t>3.</w:t>
      </w:r>
      <w:r>
        <w:rPr/>
        <w:t xml:space="preserve"> </w:t>
      </w:r>
      <w:r>
        <w:rPr>
          <w:spacing w:val="-6"/>
        </w:rPr>
        <w:t>Выдача разрешения на строительство не требуется в случае:</w:t>
      </w:r>
    </w:p>
    <w:p>
      <w:pPr>
        <w:pStyle w:val="Normal"/>
        <w:ind w:left="0" w:right="0" w:firstLine="284"/>
        <w:jc w:val="both"/>
        <w:rPr/>
      </w:pPr>
      <w:r>
        <w:rPr/>
        <w:t>-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pPr>
        <w:pStyle w:val="Normal"/>
        <w:ind w:left="0" w:right="0" w:firstLine="284"/>
        <w:jc w:val="both"/>
        <w:rPr/>
      </w:pPr>
      <w:r>
        <w:rPr/>
        <w:t>- строительства, реконструкции объектов, не являющихся объектами капитального строительства (киосков, навесов и других);</w:t>
      </w:r>
    </w:p>
    <w:p>
      <w:pPr>
        <w:pStyle w:val="Normal"/>
        <w:jc w:val="both"/>
        <w:rPr/>
      </w:pPr>
      <w:r>
        <w:rPr/>
        <w:t xml:space="preserve">    </w:t>
      </w:r>
      <w:r>
        <w:rPr/>
        <w:t>- строительства на земельном участке строений и сооружений вспомогательного использования;</w:t>
      </w:r>
    </w:p>
    <w:p>
      <w:pPr>
        <w:pStyle w:val="Normal"/>
        <w:ind w:left="0" w:right="0" w:firstLine="360"/>
        <w:jc w:val="both"/>
        <w:rPr/>
      </w:pPr>
      <w:r>
        <w:rPr/>
        <w:t>- изменения объектов капитального строительства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pPr>
        <w:pStyle w:val="Normal"/>
        <w:shd w:fill="FFFFFF" w:val="clear"/>
        <w:ind w:left="12" w:right="28" w:firstLine="709"/>
        <w:jc w:val="both"/>
        <w:rPr>
          <w:spacing w:val="-6"/>
        </w:rPr>
      </w:pPr>
      <w:r>
        <w:rPr>
          <w:spacing w:val="-6"/>
        </w:rPr>
        <w:t>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w:t>
      </w:r>
    </w:p>
    <w:p>
      <w:pPr>
        <w:pStyle w:val="Normal"/>
        <w:shd w:fill="FFFFFF" w:val="clear"/>
        <w:tabs>
          <w:tab w:val="clear" w:pos="708"/>
          <w:tab w:val="left" w:pos="180" w:leader="none"/>
        </w:tabs>
        <w:ind w:left="0" w:right="0" w:firstLine="709"/>
        <w:jc w:val="both"/>
        <w:rPr/>
      </w:pPr>
      <w:r>
        <w:rPr/>
        <w:t xml:space="preserve">- </w:t>
      </w:r>
      <w:r>
        <w:rPr>
          <w:spacing w:val="-5"/>
        </w:rPr>
        <w:t>выбираемый правообладателем недвижимости вид разрешенного использования обозначен в списках статьи 42 настоящих Правил как основной или</w:t>
      </w:r>
      <w:r>
        <w:rPr>
          <w:color w:val="000000"/>
          <w:spacing w:val="-5"/>
        </w:rPr>
        <w:t xml:space="preserve"> вспомогательный (для соответствующей территориальной </w:t>
      </w:r>
      <w:r>
        <w:rPr>
          <w:color w:val="000000"/>
          <w:spacing w:val="-6"/>
        </w:rPr>
        <w:t>зоны, обозначенной на карте градостроительного зонирования);</w:t>
      </w:r>
    </w:p>
    <w:p>
      <w:pPr>
        <w:pStyle w:val="Normal"/>
        <w:shd w:fill="FFFFFF" w:val="clear"/>
        <w:tabs>
          <w:tab w:val="clear" w:pos="708"/>
          <w:tab w:val="left" w:pos="304" w:leader="none"/>
        </w:tabs>
        <w:ind w:left="0" w:right="0" w:firstLine="709"/>
        <w:jc w:val="both"/>
        <w:rPr/>
      </w:pPr>
      <w:r>
        <w:rPr>
          <w:color w:val="000000"/>
        </w:rPr>
        <w:t xml:space="preserve">- </w:t>
      </w:r>
      <w:r>
        <w:rPr>
          <w:color w:val="000000"/>
          <w:spacing w:val="-5"/>
        </w:rPr>
        <w:t xml:space="preserve">планируемые действия не связаны с изменениями  пространственных параметров и  несущих </w:t>
      </w:r>
      <w:r>
        <w:rPr>
          <w:color w:val="000000"/>
          <w:spacing w:val="-3"/>
        </w:rPr>
        <w:t xml:space="preserve">конструкций сооружения и не приведут к нарушениям требований безопасности (пожарной, </w:t>
      </w:r>
      <w:r>
        <w:rPr>
          <w:spacing w:val="-3"/>
        </w:rPr>
        <w:t xml:space="preserve">санитарно- </w:t>
      </w:r>
      <w:r>
        <w:rPr>
          <w:spacing w:val="-7"/>
        </w:rPr>
        <w:t>эпидемиологической и т.д.).</w:t>
      </w:r>
    </w:p>
    <w:p>
      <w:pPr>
        <w:pStyle w:val="Normal"/>
        <w:shd w:fill="FFFFFF" w:val="clear"/>
        <w:ind w:left="16" w:right="52" w:firstLine="709"/>
        <w:jc w:val="both"/>
        <w:rPr/>
      </w:pPr>
      <w:r>
        <w:rPr>
          <w:color w:val="000000"/>
          <w:spacing w:val="-6"/>
        </w:rPr>
        <w:t xml:space="preserve">4. Разрешение на строительство предоставляется в порядке, определенном в соответствии с </w:t>
      </w:r>
      <w:r>
        <w:rPr>
          <w:color w:val="000000"/>
          <w:spacing w:val="-4"/>
        </w:rPr>
        <w:t xml:space="preserve">Градостроительным кодексом Российской Федерации и </w:t>
      </w:r>
      <w:r>
        <w:rPr>
          <w:spacing w:val="-4"/>
        </w:rPr>
        <w:t xml:space="preserve">статьей 18 настоящих Правил для строительных </w:t>
      </w:r>
      <w:r>
        <w:rPr>
          <w:spacing w:val="-5"/>
        </w:rPr>
        <w:t>изменений недвижимости, за исключением указанных в пункте 3 настоящей статьи.</w:t>
      </w:r>
    </w:p>
    <w:p>
      <w:pPr>
        <w:pStyle w:val="Normal"/>
        <w:ind w:left="0" w:right="0" w:firstLine="708"/>
        <w:jc w:val="both"/>
        <w:rPr>
          <w:b/>
          <w:b/>
          <w:bCs/>
          <w:sz w:val="16"/>
          <w:szCs w:val="16"/>
        </w:rPr>
      </w:pPr>
      <w:r>
        <w:rPr>
          <w:b/>
          <w:bCs/>
          <w:sz w:val="16"/>
          <w:szCs w:val="16"/>
        </w:rPr>
      </w:r>
    </w:p>
    <w:p>
      <w:pPr>
        <w:pStyle w:val="Normal"/>
        <w:ind w:left="0" w:right="0" w:firstLine="708"/>
        <w:jc w:val="both"/>
        <w:rPr>
          <w:b/>
          <w:b/>
          <w:bCs/>
        </w:rPr>
      </w:pPr>
      <w:r>
        <w:rPr>
          <w:b/>
          <w:bCs/>
        </w:rPr>
        <w:t>Статья 16. Проектная документация объекта капитального строительства</w:t>
      </w:r>
    </w:p>
    <w:p>
      <w:pPr>
        <w:pStyle w:val="ConsPlusNormal"/>
        <w:widowControl/>
        <w:ind w:left="0" w:right="0" w:firstLine="708"/>
        <w:jc w:val="both"/>
        <w:rPr>
          <w:rFonts w:ascii="Times New Roman" w:hAnsi="Times New Roman" w:cs="Times New Roman"/>
          <w:sz w:val="24"/>
          <w:szCs w:val="24"/>
        </w:rPr>
      </w:pPr>
      <w:r>
        <w:rPr>
          <w:rFonts w:cs="Times New Roman" w:ascii="Times New Roman" w:hAnsi="Times New Roman"/>
          <w:sz w:val="24"/>
          <w:szCs w:val="24"/>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w:t>
      </w:r>
    </w:p>
    <w:p>
      <w:pPr>
        <w:pStyle w:val="ConsPlusNormal"/>
        <w:widowControl/>
        <w:ind w:left="0" w:right="0" w:firstLine="708"/>
        <w:jc w:val="both"/>
        <w:rPr>
          <w:rFonts w:ascii="Times New Roman" w:hAnsi="Times New Roman" w:cs="Times New Roman"/>
          <w:sz w:val="24"/>
          <w:szCs w:val="24"/>
        </w:rPr>
      </w:pPr>
      <w:r>
        <w:rPr>
          <w:rFonts w:cs="Times New Roman" w:ascii="Times New Roman" w:hAnsi="Times New Roman"/>
          <w:sz w:val="24"/>
          <w:szCs w:val="24"/>
        </w:rPr>
        <w:t>2. Подготовка проектной документации осуществляется физическими или юридическими лицами, которые соответствуют требованиям законодательства Российской Федерации, предъявляемым к лицам, осуществляющим архитектурно-строительное проектирование.</w:t>
      </w:r>
    </w:p>
    <w:p>
      <w:pPr>
        <w:pStyle w:val="ConsPlusNormal"/>
        <w:widowControl/>
        <w:ind w:left="0" w:right="0" w:firstLine="708"/>
        <w:jc w:val="both"/>
        <w:rPr>
          <w:rFonts w:ascii="Times New Roman" w:hAnsi="Times New Roman" w:cs="Times New Roman"/>
          <w:sz w:val="24"/>
          <w:szCs w:val="24"/>
        </w:rPr>
      </w:pPr>
      <w:r>
        <w:rPr>
          <w:rFonts w:cs="Times New Roman" w:ascii="Times New Roman" w:hAnsi="Times New Roman"/>
          <w:sz w:val="24"/>
          <w:szCs w:val="24"/>
        </w:rPr>
        <w:t>3. 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pPr>
        <w:pStyle w:val="ConsPlusNormal"/>
        <w:widowControl/>
        <w:ind w:left="0" w:right="0" w:firstLine="708"/>
        <w:jc w:val="both"/>
        <w:rPr>
          <w:rFonts w:ascii="Times New Roman" w:hAnsi="Times New Roman" w:cs="Times New Roman"/>
          <w:sz w:val="24"/>
          <w:szCs w:val="24"/>
        </w:rPr>
      </w:pPr>
      <w:r>
        <w:rPr>
          <w:rFonts w:cs="Times New Roman" w:ascii="Times New Roman" w:hAnsi="Times New Roman"/>
          <w:sz w:val="24"/>
          <w:szCs w:val="24"/>
        </w:rPr>
        <w:t xml:space="preserve">4. Состав проектной документации, требования к содержанию ее разделов применительно к различным видам объектов капитального строительства, а также порядок подготовки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  </w:t>
      </w:r>
    </w:p>
    <w:p>
      <w:pPr>
        <w:pStyle w:val="Normal"/>
        <w:ind w:left="0" w:right="0" w:firstLine="708"/>
        <w:jc w:val="both"/>
        <w:rPr>
          <w:rFonts w:cs="Times New Roman"/>
          <w:sz w:val="16"/>
          <w:szCs w:val="16"/>
        </w:rPr>
      </w:pPr>
      <w:r>
        <w:rPr>
          <w:rFonts w:cs="Times New Roman"/>
          <w:sz w:val="16"/>
          <w:szCs w:val="16"/>
        </w:rPr>
      </w:r>
    </w:p>
    <w:p>
      <w:pPr>
        <w:pStyle w:val="Normal"/>
        <w:ind w:left="0" w:right="0" w:firstLine="708"/>
        <w:jc w:val="center"/>
        <w:rPr>
          <w:b/>
          <w:b/>
          <w:bCs/>
        </w:rPr>
      </w:pPr>
      <w:r>
        <w:rPr>
          <w:b/>
          <w:bCs/>
        </w:rPr>
        <w:t>Статья 17. Общие вопросы выдачи разрешения на строительство</w:t>
      </w:r>
    </w:p>
    <w:p>
      <w:pPr>
        <w:pStyle w:val="Normal"/>
        <w:ind w:left="0" w:right="0" w:firstLine="720"/>
        <w:jc w:val="both"/>
        <w:rPr/>
      </w:pPr>
      <w:r>
        <w:rPr/>
        <w:t xml:space="preserve">1. </w:t>
      </w:r>
      <w:hyperlink r:id="rId4">
        <w:r>
          <w:rPr>
            <w:b w:val="false"/>
            <w:color w:val="000000"/>
          </w:rPr>
          <w:t>Разрешение</w:t>
        </w:r>
      </w:hyperlink>
      <w:r>
        <w:rPr/>
        <w:t xml:space="preserve">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pPr>
        <w:pStyle w:val="Normal"/>
        <w:ind w:left="0" w:right="0" w:firstLine="708"/>
        <w:jc w:val="both"/>
        <w:rPr/>
      </w:pPr>
      <w:r>
        <w:rPr/>
        <w:t>2. Строительство и реконструкция объектов капитального строительства осуществляется на основании разрешения на строительство, за исключением случаев, предусмотренных статьей 51 Градостроительного  Кодекса.</w:t>
      </w:r>
    </w:p>
    <w:p>
      <w:pPr>
        <w:pStyle w:val="Normal"/>
        <w:ind w:left="0" w:right="0" w:firstLine="708"/>
        <w:jc w:val="both"/>
        <w:rPr/>
      </w:pPr>
      <w:r>
        <w:rPr/>
        <w:t>3. На земельных участках, расположенных на территории Липовского муниципального образования, разрешение на строительство выдается уполномоченным структурным подразделением в области архитектуры и градостроительства Администрации</w:t>
      </w:r>
      <w:r>
        <w:rPr>
          <w:b/>
        </w:rPr>
        <w:t xml:space="preserve"> </w:t>
      </w:r>
      <w:r>
        <w:rPr/>
        <w:t>при строительстве, реконструкции объектов капитального строительства, за исключением случаев размещения объектов:</w:t>
      </w:r>
    </w:p>
    <w:p>
      <w:pPr>
        <w:pStyle w:val="Normal"/>
        <w:ind w:left="0" w:right="0" w:firstLine="708"/>
        <w:jc w:val="both"/>
        <w:rPr/>
      </w:pPr>
      <w:r>
        <w:rPr/>
        <w:t>1) федерального и регионального (областного) значения, при размещении которых в соответствии с Земельным кодексом Российской Федерации допускается изъятие, в том числе путем выкупа, земельных участков для государственных нужд;</w:t>
      </w:r>
    </w:p>
    <w:p>
      <w:pPr>
        <w:pStyle w:val="Normal"/>
        <w:ind w:left="0" w:right="0" w:firstLine="708"/>
        <w:jc w:val="both"/>
        <w:rPr/>
      </w:pPr>
      <w:r>
        <w:rPr/>
        <w:t>2) на земельных участках, занятых линейными объектами федерального и регионального (областного) значения;</w:t>
      </w:r>
    </w:p>
    <w:p>
      <w:pPr>
        <w:pStyle w:val="Normal"/>
        <w:ind w:left="0" w:right="0" w:firstLine="720"/>
        <w:jc w:val="both"/>
        <w:rPr/>
      </w:pPr>
      <w:r>
        <w:rPr/>
        <w:t>4.1.Подготовка и выдача разрешений на строительство, разрешений ввод объектов в эксплуатацию осуществляется без взимания платы.</w:t>
      </w:r>
    </w:p>
    <w:p>
      <w:pPr>
        <w:pStyle w:val="Normal"/>
        <w:ind w:left="0" w:right="0" w:firstLine="720"/>
        <w:jc w:val="both"/>
        <w:rPr/>
      </w:pPr>
      <w:r>
        <w:rPr/>
        <w:t>4.2 Разрешение на индивидуальное жилищное строительство выдается сроком на десять лет.</w:t>
      </w:r>
    </w:p>
    <w:p>
      <w:pPr>
        <w:pStyle w:val="Normal"/>
        <w:ind w:left="0" w:right="0" w:firstLine="720"/>
        <w:jc w:val="both"/>
        <w:rPr/>
      </w:pPr>
      <w:r>
        <w:rPr/>
        <w:t>4.3 Разрешение на строительство иных объектов выдается на срок, предусмотренный проектом организации строительства объекта капитального строительства.</w:t>
      </w:r>
    </w:p>
    <w:p>
      <w:pPr>
        <w:pStyle w:val="Normal"/>
        <w:ind w:left="0" w:right="0" w:firstLine="720"/>
        <w:jc w:val="both"/>
        <w:rPr/>
      </w:pPr>
      <w:r>
        <w:rPr/>
        <w:t>4.4 Срок действия разрешения на строительство может быть продлен Администрацией</w:t>
      </w:r>
      <w:r>
        <w:rPr>
          <w:b/>
        </w:rPr>
        <w:t>,</w:t>
      </w:r>
      <w:r>
        <w:rPr/>
        <w:t xml:space="preserve"> выдавшей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такого заявления.</w:t>
      </w:r>
    </w:p>
    <w:p>
      <w:pPr>
        <w:pStyle w:val="Normal"/>
        <w:ind w:left="0" w:right="0" w:firstLine="720"/>
        <w:jc w:val="both"/>
        <w:rPr/>
      </w:pPr>
      <w:r>
        <w:rPr/>
        <w:t>4.5 Срок действия разрешения на строительство при переходе права на земельный участок и объекты капитального строительства сохраняется.</w:t>
      </w:r>
    </w:p>
    <w:p>
      <w:pPr>
        <w:pStyle w:val="Normal"/>
        <w:ind w:left="0" w:right="0" w:firstLine="708"/>
        <w:jc w:val="both"/>
        <w:rPr/>
      </w:pPr>
      <w:r>
        <w:rPr/>
        <w:t>5. Разрешение на строительство выдается в соответствии с Градостроительным кодексом Российской Федерации. Форма разрешения на строительство устанавливается Правительством Российской Федерации.</w:t>
      </w:r>
    </w:p>
    <w:p>
      <w:pPr>
        <w:pStyle w:val="Normal"/>
        <w:ind w:left="0" w:right="0" w:firstLine="708"/>
        <w:jc w:val="both"/>
        <w:rPr/>
      </w:pPr>
      <w:r>
        <w:rPr/>
      </w:r>
    </w:p>
    <w:p>
      <w:pPr>
        <w:pStyle w:val="Normal"/>
        <w:ind w:left="0" w:right="0" w:firstLine="708"/>
        <w:jc w:val="both"/>
        <w:rPr/>
      </w:pPr>
      <w:r>
        <w:rPr/>
      </w:r>
    </w:p>
    <w:p>
      <w:pPr>
        <w:pStyle w:val="Normal"/>
        <w:ind w:left="0" w:right="0" w:firstLine="708"/>
        <w:jc w:val="both"/>
        <w:rPr/>
      </w:pPr>
      <w:r>
        <w:rPr/>
      </w:r>
    </w:p>
    <w:p>
      <w:pPr>
        <w:pStyle w:val="Normal"/>
        <w:ind w:left="0" w:right="0" w:firstLine="360"/>
        <w:jc w:val="center"/>
        <w:rPr>
          <w:b/>
          <w:b/>
        </w:rPr>
      </w:pPr>
      <w:r>
        <w:rPr>
          <w:b/>
        </w:rPr>
        <w:t>Статья 18. Порядок подготовки и выдачи разрешений на строительство</w:t>
      </w:r>
    </w:p>
    <w:p>
      <w:pPr>
        <w:pStyle w:val="Normal"/>
        <w:ind w:left="0" w:right="0" w:firstLine="720"/>
        <w:jc w:val="both"/>
        <w:rPr/>
      </w:pPr>
      <w:r>
        <w:rPr/>
        <w:t>1. Для получения разрешения на строительство застройщик обращается с заявлением  за подписью гражданина или (юридического лица) руководителя, либо уполномоченного представителя (по доверенности) о выдаче разрешения на строительство на имя Главы. К указанному заявлению прилагаются  следующие документы:</w:t>
      </w:r>
    </w:p>
    <w:p>
      <w:pPr>
        <w:pStyle w:val="Normal"/>
        <w:ind w:left="0" w:right="0" w:firstLine="720"/>
        <w:jc w:val="both"/>
        <w:rPr/>
      </w:pPr>
      <w:r>
        <w:rPr/>
        <w:t>1) копию документа, удостоверяющего личность гражданина либо подтверждающего государственную регистрацию юридического лица (свидетельство), документа, подтверждающего полномочия представителя (доверенности);</w:t>
      </w:r>
    </w:p>
    <w:p>
      <w:pPr>
        <w:pStyle w:val="Normal"/>
        <w:ind w:left="0" w:right="0" w:firstLine="720"/>
        <w:jc w:val="both"/>
        <w:rPr/>
      </w:pPr>
      <w:r>
        <w:rPr/>
        <w:t>2) правоустанавливающие документы на земельный участок;</w:t>
      </w:r>
    </w:p>
    <w:p>
      <w:pPr>
        <w:pStyle w:val="Normal"/>
        <w:ind w:left="0" w:right="0" w:firstLine="720"/>
        <w:jc w:val="both"/>
        <w:rPr/>
      </w:pPr>
      <w:r>
        <w:rPr/>
        <w:t>3)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pPr>
        <w:pStyle w:val="Normal"/>
        <w:ind w:left="0" w:right="0" w:firstLine="720"/>
        <w:jc w:val="both"/>
        <w:rPr/>
      </w:pPr>
      <w:r>
        <w:rPr/>
        <w:t>4) материалы, содержащиеся в проектной документации;</w:t>
      </w:r>
    </w:p>
    <w:p>
      <w:pPr>
        <w:pStyle w:val="Normal"/>
        <w:ind w:left="0" w:right="0" w:firstLine="720"/>
        <w:jc w:val="both"/>
        <w:rPr/>
      </w:pPr>
      <w:r>
        <w:rPr/>
        <w:t>а) пояснительная записка;</w:t>
      </w:r>
    </w:p>
    <w:p>
      <w:pPr>
        <w:pStyle w:val="Normal"/>
        <w:ind w:left="0" w:right="0" w:firstLine="720"/>
        <w:jc w:val="both"/>
        <w:rPr/>
      </w:pPr>
      <w:r>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w:t>
      </w:r>
    </w:p>
    <w:p>
      <w:pPr>
        <w:pStyle w:val="Normal"/>
        <w:ind w:left="0" w:right="0" w:firstLine="720"/>
        <w:jc w:val="both"/>
        <w:rPr/>
      </w:pPr>
      <w:r>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pPr>
        <w:pStyle w:val="Normal"/>
        <w:ind w:left="0" w:right="0" w:firstLine="720"/>
        <w:jc w:val="both"/>
        <w:rPr/>
      </w:pPr>
      <w:r>
        <w:rPr/>
        <w:t>г) схемы, отображающие архитектурные решения;</w:t>
      </w:r>
    </w:p>
    <w:p>
      <w:pPr>
        <w:pStyle w:val="Normal"/>
        <w:ind w:left="0" w:right="0" w:firstLine="720"/>
        <w:jc w:val="both"/>
        <w:rPr/>
      </w:pPr>
      <w:r>
        <w:rPr/>
        <w:t>д) сведения об инженерном оборудовании, сводный план сетей инженерно- 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pPr>
        <w:pStyle w:val="Normal"/>
        <w:ind w:left="0" w:right="0" w:firstLine="720"/>
        <w:jc w:val="both"/>
        <w:rPr/>
      </w:pPr>
      <w:r>
        <w:rPr/>
        <w:t>е) проект организации строительства объекта капитального строительства;</w:t>
      </w:r>
    </w:p>
    <w:p>
      <w:pPr>
        <w:pStyle w:val="Normal"/>
        <w:ind w:left="0" w:right="0" w:firstLine="720"/>
        <w:jc w:val="both"/>
        <w:rPr/>
      </w:pPr>
      <w:r>
        <w:rPr/>
        <w:t>ж) проект организации работ по сносу или демонтажу объектов капитального строительства, их частей;</w:t>
      </w:r>
    </w:p>
    <w:p>
      <w:pPr>
        <w:pStyle w:val="Normal"/>
        <w:ind w:left="0" w:right="0" w:firstLine="720"/>
        <w:jc w:val="both"/>
        <w:rPr/>
      </w:pPr>
      <w:r>
        <w:rPr/>
        <w:t xml:space="preserve">5) положительное заключение государственной экспертизы проектной документации (применительно к проектной документации объектов, для которых государственная экспертиза необходима в  соответствии с законодательством), положительное заключение государственной экологической экспертизы проектной документации в случаях, предусмотренных </w:t>
      </w:r>
      <w:hyperlink w:anchor="sub_4906">
        <w:r>
          <w:rPr>
            <w:b w:val="false"/>
            <w:color w:val="000000"/>
          </w:rPr>
          <w:t>частью 6 статьи 49</w:t>
        </w:r>
      </w:hyperlink>
      <w:r>
        <w:rPr/>
        <w:t xml:space="preserve"> Градостроительного Кодекса;</w:t>
      </w:r>
    </w:p>
    <w:p>
      <w:pPr>
        <w:pStyle w:val="Normal"/>
        <w:ind w:left="0" w:right="0" w:firstLine="720"/>
        <w:jc w:val="both"/>
        <w:rPr/>
      </w:pPr>
      <w:r>
        <w:rPr/>
        <w:t>6) разрешение на отклонение от предельных параметров разрешенного строительства, реконструкции (в случае, если застройщику было предоставлено такое решение);</w:t>
      </w:r>
    </w:p>
    <w:p>
      <w:pPr>
        <w:pStyle w:val="Normal"/>
        <w:ind w:left="0" w:right="0" w:firstLine="720"/>
        <w:jc w:val="both"/>
        <w:rPr/>
      </w:pPr>
      <w:r>
        <w:rPr/>
        <w:t>7) согласие всех правообладателей объекта капитального строительства в случае реконструкции такого объекта.</w:t>
      </w:r>
    </w:p>
    <w:p>
      <w:pPr>
        <w:pStyle w:val="Normal"/>
        <w:ind w:left="0" w:right="0" w:firstLine="720"/>
        <w:jc w:val="both"/>
        <w:rPr/>
      </w:pPr>
      <w:r>
        <w:rPr/>
        <w:t>2. В целях строительства, реконструкции объекта индивидуального жилищного строительства застройщик прилагает к заявлению о выдаче разрешения следующие документы:</w:t>
      </w:r>
    </w:p>
    <w:p>
      <w:pPr>
        <w:pStyle w:val="Normal"/>
        <w:ind w:left="0" w:right="0" w:firstLine="720"/>
        <w:jc w:val="both"/>
        <w:rPr/>
      </w:pPr>
      <w:r>
        <w:rPr/>
        <w:t>1) правоустанавливающие документы на земельный участок;</w:t>
      </w:r>
    </w:p>
    <w:p>
      <w:pPr>
        <w:pStyle w:val="Normal"/>
        <w:ind w:left="0" w:right="0" w:firstLine="720"/>
        <w:jc w:val="both"/>
        <w:rPr/>
      </w:pPr>
      <w:r>
        <w:rPr/>
        <w:t>2) градостроительный план земельного участка;</w:t>
      </w:r>
    </w:p>
    <w:p>
      <w:pPr>
        <w:pStyle w:val="Normal"/>
        <w:ind w:left="0" w:right="0" w:firstLine="720"/>
        <w:jc w:val="both"/>
        <w:rPr/>
      </w:pPr>
      <w:r>
        <w:rPr/>
        <w:t>3) схема планировочной организации земельного участка с обозначением места размещения объекта индивидуального жилищного строительства.</w:t>
      </w:r>
    </w:p>
    <w:p>
      <w:pPr>
        <w:pStyle w:val="Normal"/>
        <w:ind w:left="0" w:right="0" w:firstLine="720"/>
        <w:jc w:val="both"/>
        <w:rPr/>
      </w:pPr>
      <w:r>
        <w:rPr/>
        <w:t>3. Принятые к рассмотрению Главой заявления с его резолюцией направляются в уполномоченное структурное подразделение в области архитектуры и градостроительства Администрации для изучения представленных документов.</w:t>
      </w:r>
    </w:p>
    <w:p>
      <w:pPr>
        <w:pStyle w:val="Normal"/>
        <w:ind w:left="0" w:right="0" w:firstLine="720"/>
        <w:jc w:val="both"/>
        <w:rPr/>
      </w:pPr>
      <w:r>
        <w:rPr>
          <w:highlight w:val="yellow"/>
        </w:rPr>
        <w:t>4</w:t>
      </w:r>
      <w:r>
        <w:rPr/>
        <w:t>. В течение семи дней со дня получения заявления о выдаче разрешения на строительство уполномоченным структурным подразделением в области архитектуры и градостроительства администрации проводится:</w:t>
      </w:r>
    </w:p>
    <w:p>
      <w:pPr>
        <w:pStyle w:val="Normal"/>
        <w:ind w:left="0" w:right="0" w:firstLine="720"/>
        <w:jc w:val="both"/>
        <w:rPr/>
      </w:pPr>
      <w:r>
        <w:rPr/>
        <w:t>1) проверка наличия документов, прилагаемых к заявлению;</w:t>
      </w:r>
    </w:p>
    <w:p>
      <w:pPr>
        <w:pStyle w:val="Normal"/>
        <w:ind w:left="0" w:right="0" w:firstLine="720"/>
        <w:jc w:val="both"/>
        <w:rPr/>
      </w:pPr>
      <w:r>
        <w:rPr/>
        <w:t>2)проверка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w:t>
      </w:r>
    </w:p>
    <w:p>
      <w:pPr>
        <w:pStyle w:val="Normal"/>
        <w:ind w:left="0" w:right="0" w:firstLine="720"/>
        <w:jc w:val="both"/>
        <w:rPr/>
      </w:pPr>
      <w:r>
        <w:rPr/>
        <w:t>3) принимается решение о выдаче разрешения на строительство или отказе в выдаче такого разрешения с указанием причин отказа, а именно, при отсутствии требуемых документов, перечисленных выше, или несоответствии представленных документов требованиям градостроительного плана земельного участка, а также требованиям, установленным в разрешении на отклонение от предельных параметров разрешенного строительства, реконструкции.</w:t>
      </w:r>
    </w:p>
    <w:p>
      <w:pPr>
        <w:pStyle w:val="Normal"/>
        <w:ind w:left="0" w:right="0" w:firstLine="720"/>
        <w:jc w:val="both"/>
        <w:rPr/>
      </w:pPr>
      <w:r>
        <w:rPr/>
        <w:t>5. Уполномоченным структурным подразделением в области архитектуры и градостроительства Администрации оформляется разрешение на строительство соответствующей формы.</w:t>
      </w:r>
    </w:p>
    <w:p>
      <w:pPr>
        <w:pStyle w:val="Normal"/>
        <w:ind w:left="0" w:right="0" w:firstLine="720"/>
        <w:jc w:val="both"/>
        <w:rPr/>
      </w:pPr>
      <w:r>
        <w:rPr/>
        <w:t>6</w:t>
      </w:r>
      <w:r>
        <w:rPr>
          <w:b/>
        </w:rPr>
        <w:t xml:space="preserve">. </w:t>
      </w:r>
      <w:r>
        <w:rPr/>
        <w:t>Застройщик в течение десяти дней со дня получения разрешения на строительство обязан безвозмездно передать в федеральный орган исполнительной власти субъекта Российской Федерации или орган местного самоуправления, выдавшие разрешение на строительство,</w:t>
      </w:r>
      <w:r>
        <w:rPr>
          <w:b/>
        </w:rPr>
        <w:t xml:space="preserve"> </w:t>
      </w:r>
      <w:r>
        <w:rPr/>
        <w:t>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предусмотренной пунктами 2,8-10 части 12 статьи 48 Градостроительного Кодекса,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pPr>
        <w:pStyle w:val="Normal"/>
        <w:ind w:left="0" w:right="0" w:firstLine="720"/>
        <w:jc w:val="both"/>
        <w:rPr/>
      </w:pPr>
      <w:r>
        <w:rPr/>
        <w:t>7. В случае отказа в выдаче разрешения на строительство уполномоченным структурным подразделением в области архитектуры и градостроительства готовится и выдается застройщику заключение с указанием причин отказа.</w:t>
      </w:r>
    </w:p>
    <w:p>
      <w:pPr>
        <w:pStyle w:val="Normal"/>
        <w:ind w:left="0" w:right="0" w:firstLine="720"/>
        <w:jc w:val="both"/>
        <w:rPr/>
      </w:pPr>
      <w:r>
        <w:rPr/>
        <w:t>8. Разрешение на строительство на земельном участке, на который не распространяется действие градостроительного регламента или для которого не устанавливается градостроительный регламент, выдается федеральным органом исполнительной власти, органом исполнительной власти Саратовской области, или Администрацией в соответствии с ее компетенцией.</w:t>
      </w:r>
    </w:p>
    <w:p>
      <w:pPr>
        <w:pStyle w:val="Normal"/>
        <w:ind w:left="0" w:right="0" w:firstLine="720"/>
        <w:jc w:val="both"/>
        <w:rPr>
          <w:sz w:val="16"/>
          <w:szCs w:val="16"/>
        </w:rPr>
      </w:pPr>
      <w:r>
        <w:rPr>
          <w:sz w:val="16"/>
          <w:szCs w:val="16"/>
        </w:rPr>
      </w:r>
    </w:p>
    <w:p>
      <w:pPr>
        <w:pStyle w:val="Normal"/>
        <w:ind w:left="0" w:right="0" w:firstLine="708"/>
        <w:jc w:val="center"/>
        <w:rPr>
          <w:b/>
          <w:b/>
          <w:bCs/>
        </w:rPr>
      </w:pPr>
      <w:r>
        <w:rPr>
          <w:b/>
          <w:bCs/>
        </w:rPr>
        <w:t>Статья 19.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p>
    <w:p>
      <w:pPr>
        <w:pStyle w:val="Normal"/>
        <w:ind w:left="0" w:right="0" w:firstLine="708"/>
        <w:jc w:val="both"/>
        <w:rPr/>
      </w:pPr>
      <w:r>
        <w:rPr/>
        <w:t>1. Лица, осуществляющие в установленных случаях строительство без разрешения на строительство:</w:t>
      </w:r>
    </w:p>
    <w:p>
      <w:pPr>
        <w:pStyle w:val="Normal"/>
        <w:ind w:left="0" w:right="0" w:firstLine="708"/>
        <w:jc w:val="both"/>
        <w:rPr/>
      </w:pPr>
      <w:r>
        <w:rPr/>
        <w:t>1) обязаны соблюдать:</w:t>
      </w:r>
    </w:p>
    <w:p>
      <w:pPr>
        <w:pStyle w:val="Normal"/>
        <w:ind w:left="0" w:right="0" w:firstLine="708"/>
        <w:jc w:val="both"/>
        <w:rPr/>
      </w:pPr>
      <w:r>
        <w:rPr/>
        <w:t>а) требования градостроительного законодательства, включая требования градостроительных регламентов, требования градостроительных планов земельных участков, в том числе, определяющих минимальные расстояния между зданиями, строениями, сооружениями, иные требования;</w:t>
      </w:r>
    </w:p>
    <w:p>
      <w:pPr>
        <w:pStyle w:val="Normal"/>
        <w:ind w:left="0" w:right="0" w:firstLine="708"/>
        <w:jc w:val="both"/>
        <w:rPr/>
      </w:pPr>
      <w:r>
        <w:rPr/>
        <w:t xml:space="preserve">б)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 </w:t>
      </w:r>
    </w:p>
    <w:p>
      <w:pPr>
        <w:pStyle w:val="Normal"/>
        <w:ind w:left="0" w:right="0" w:firstLine="708"/>
        <w:jc w:val="both"/>
        <w:rPr/>
      </w:pPr>
      <w:r>
        <w:rPr/>
        <w:t>2) несут ответственность за несоблюдение указанных в пункте 1 настоящей статьи требований.</w:t>
      </w:r>
    </w:p>
    <w:p>
      <w:pPr>
        <w:pStyle w:val="Normal"/>
        <w:ind w:left="0" w:right="0" w:firstLine="708"/>
        <w:jc w:val="both"/>
        <w:rPr/>
      </w:pPr>
      <w:r>
        <w:rPr/>
        <w:t>2. К зданиям, строениям, сооружениям, строительство, возведение которых не требует выдачи разрешений на строительство, созданным с существенными нарушениями требований, установленных пунктом 1 части 1 настоящей статьи, применяются положения Гражданского кодекса Российской Федерации о последствиях самовольного строительства.</w:t>
      </w:r>
    </w:p>
    <w:p>
      <w:pPr>
        <w:pStyle w:val="Normal"/>
        <w:ind w:left="0" w:right="0" w:firstLine="708"/>
        <w:jc w:val="both"/>
        <w:rPr>
          <w:sz w:val="16"/>
          <w:szCs w:val="16"/>
        </w:rPr>
      </w:pPr>
      <w:r>
        <w:rPr>
          <w:sz w:val="16"/>
          <w:szCs w:val="16"/>
        </w:rPr>
      </w:r>
    </w:p>
    <w:p>
      <w:pPr>
        <w:pStyle w:val="Normal"/>
        <w:ind w:left="0" w:right="0" w:firstLine="708"/>
        <w:jc w:val="center"/>
        <w:rPr>
          <w:b/>
          <w:b/>
          <w:bCs/>
        </w:rPr>
      </w:pPr>
      <w:r>
        <w:rPr>
          <w:b/>
          <w:bCs/>
        </w:rPr>
        <w:t>Статья 20. Осуществление строительства, реконструкции объекта капитального строительства, строительного контроля и государственного строительного надзора</w:t>
      </w:r>
    </w:p>
    <w:p>
      <w:pPr>
        <w:pStyle w:val="Normal"/>
        <w:ind w:left="0" w:right="0" w:firstLine="708"/>
        <w:jc w:val="both"/>
        <w:rPr/>
      </w:pPr>
      <w:r>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Градостроительным кодексом Российской Федерации, другими федеральными законами, техническими регламентами, строительными нормами и правилами.</w:t>
      </w:r>
    </w:p>
    <w:p>
      <w:pPr>
        <w:pStyle w:val="Normal"/>
        <w:ind w:left="0" w:right="0" w:firstLine="708"/>
        <w:jc w:val="both"/>
        <w:rPr>
          <w:b/>
          <w:b/>
          <w:bCs/>
          <w:sz w:val="16"/>
          <w:szCs w:val="16"/>
        </w:rPr>
      </w:pPr>
      <w:r>
        <w:rPr>
          <w:b/>
          <w:bCs/>
          <w:sz w:val="16"/>
          <w:szCs w:val="16"/>
        </w:rPr>
      </w:r>
    </w:p>
    <w:p>
      <w:pPr>
        <w:pStyle w:val="Normal"/>
        <w:jc w:val="center"/>
        <w:rPr/>
      </w:pPr>
      <w:r>
        <w:rPr>
          <w:b/>
          <w:bCs/>
        </w:rPr>
        <w:t xml:space="preserve">Статья 21. </w:t>
      </w:r>
      <w:r>
        <w:rPr>
          <w:b/>
        </w:rPr>
        <w:t>Порядок подготовки и выдачи разрешений на ввод объектов в эксплуатацию</w:t>
      </w:r>
    </w:p>
    <w:p>
      <w:pPr>
        <w:pStyle w:val="Normal"/>
        <w:ind w:left="0" w:right="0" w:firstLine="720"/>
        <w:jc w:val="both"/>
        <w:rPr/>
      </w:pPr>
      <w:r>
        <w:rPr/>
        <w:t>1. Для ввода объекта в эксплуатацию застройщик обращается в Администрацию, выдавшую разрешение на строительство, с заявлением на имя Главы о выдаче разрешения на ввод объекта в эксплуатацию. К заявлению о выдаче разрешения на ввод объекта в эксплуатацию прилагаются следующие документы:</w:t>
      </w:r>
    </w:p>
    <w:p>
      <w:pPr>
        <w:pStyle w:val="Normal"/>
        <w:ind w:left="0" w:right="0" w:firstLine="720"/>
        <w:jc w:val="both"/>
        <w:rPr/>
      </w:pPr>
      <w:r>
        <w:rPr/>
        <w:t>1) правоустанавливающие документы на земельный участок;</w:t>
      </w:r>
    </w:p>
    <w:p>
      <w:pPr>
        <w:pStyle w:val="Normal"/>
        <w:ind w:left="0" w:right="0" w:firstLine="709"/>
        <w:jc w:val="both"/>
        <w:rPr/>
      </w:pPr>
      <w:r>
        <w:rPr/>
        <w:t>2)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pPr>
        <w:pStyle w:val="Normal"/>
        <w:ind w:left="0" w:right="0" w:firstLine="720"/>
        <w:jc w:val="both"/>
        <w:rPr/>
      </w:pPr>
      <w:r>
        <w:rPr/>
        <w:t>3) разрешение на строительство;</w:t>
      </w:r>
    </w:p>
    <w:p>
      <w:pPr>
        <w:pStyle w:val="Normal"/>
        <w:ind w:left="0" w:right="0" w:firstLine="720"/>
        <w:jc w:val="both"/>
        <w:rPr/>
      </w:pPr>
      <w:r>
        <w:rPr/>
        <w:t>4) акт приемки объекта капитального строительства (в случае осуществления строительства, реконструкции на основании  договора);</w:t>
      </w:r>
    </w:p>
    <w:p>
      <w:pPr>
        <w:pStyle w:val="Normal"/>
        <w:ind w:left="0" w:right="0" w:firstLine="720"/>
        <w:jc w:val="both"/>
        <w:rPr/>
      </w:pPr>
      <w:r>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pPr>
        <w:pStyle w:val="Normal"/>
        <w:ind w:left="0" w:right="0" w:firstLine="709"/>
        <w:jc w:val="both"/>
        <w:rPr/>
      </w:pPr>
      <w:r>
        <w:rPr/>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pPr>
        <w:pStyle w:val="Normal"/>
        <w:ind w:left="0" w:right="0" w:firstLine="720"/>
        <w:jc w:val="both"/>
        <w:rPr/>
      </w:pPr>
      <w:r>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pPr>
        <w:pStyle w:val="Normal"/>
        <w:ind w:left="0" w:right="0" w:firstLine="709"/>
        <w:jc w:val="both"/>
        <w:rPr/>
      </w:pPr>
      <w:r>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 (исполнительная съемка);</w:t>
      </w:r>
    </w:p>
    <w:p>
      <w:pPr>
        <w:pStyle w:val="Normal"/>
        <w:ind w:left="0" w:right="0" w:firstLine="720"/>
        <w:jc w:val="both"/>
        <w:rPr/>
      </w:pPr>
      <w:r>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частью 7 статьи 54 Градостроительного Кодекса.</w:t>
      </w:r>
    </w:p>
    <w:p>
      <w:pPr>
        <w:pStyle w:val="Normal"/>
        <w:ind w:left="0" w:right="0" w:firstLine="720"/>
        <w:jc w:val="both"/>
        <w:rPr/>
      </w:pPr>
      <w:r>
        <w:rPr/>
        <w:t>2. Принятые к рассмотрению Главой заявления с его резолюцией направляются в уполномоченное структурное подразделение в области архитектуры и градостроительства Администрации для изучения представленных документов.</w:t>
      </w:r>
    </w:p>
    <w:p>
      <w:pPr>
        <w:pStyle w:val="Normal"/>
        <w:ind w:left="0" w:right="0" w:firstLine="720"/>
        <w:jc w:val="both"/>
        <w:rPr/>
      </w:pPr>
      <w:r>
        <w:rPr/>
        <w:t xml:space="preserve">3.Уполномоченное структурное подразделение в области архитектуры и градостроительства Администрации в течение семи дней со дня поступления заявления о выдаче разрешения на ввод объекта в эксплуатацию проводит: </w:t>
      </w:r>
    </w:p>
    <w:p>
      <w:pPr>
        <w:pStyle w:val="Normal"/>
        <w:ind w:left="0" w:right="0" w:firstLine="720"/>
        <w:jc w:val="both"/>
        <w:rPr/>
      </w:pPr>
      <w:r>
        <w:rPr/>
        <w:t>- проверку наличия и правильности оформления документов, указанных в пункте 1 данной статьи;</w:t>
      </w:r>
    </w:p>
    <w:p>
      <w:pPr>
        <w:pStyle w:val="Normal"/>
        <w:ind w:left="0" w:right="0" w:firstLine="720"/>
        <w:jc w:val="both"/>
        <w:rPr/>
      </w:pPr>
      <w:r>
        <w:rPr/>
        <w:t>- осмотр объекта капитального строительства;</w:t>
      </w:r>
    </w:p>
    <w:p>
      <w:pPr>
        <w:pStyle w:val="Normal"/>
        <w:ind w:left="0" w:right="0" w:firstLine="720"/>
        <w:jc w:val="both"/>
        <w:rPr/>
      </w:pPr>
      <w:r>
        <w:rPr/>
        <w:t xml:space="preserve">- проверку наличия копии схемы (исполнительной топографической съемки) земельного участка построенного, реконструированного объекта капитального строительства; </w:t>
      </w:r>
    </w:p>
    <w:p>
      <w:pPr>
        <w:pStyle w:val="Normal"/>
        <w:ind w:left="0" w:right="0" w:firstLine="720"/>
        <w:jc w:val="both"/>
        <w:rPr/>
      </w:pPr>
      <w:r>
        <w:rPr/>
        <w:t>- принятие решения о выдаче застройщику разрешения на ввод объекта в эксплуатацию или об отказе в выдаче такого разрешения с указанием причин принятого решения.</w:t>
      </w:r>
    </w:p>
    <w:p>
      <w:pPr>
        <w:pStyle w:val="Normal"/>
        <w:ind w:left="0" w:right="0" w:firstLine="720"/>
        <w:jc w:val="both"/>
        <w:rPr/>
      </w:pPr>
      <w:r>
        <w:rPr/>
        <w:t xml:space="preserve">4. В случае принятия решения о выдаче разрешения на ввод объекта в эксплуатацию, уполномоченным структурным подразделением в области архитектуры и градостроительства Администрации оформляется разрешение на ввод объектов в эксплуатацию соответствующей формы. </w:t>
      </w:r>
    </w:p>
    <w:p>
      <w:pPr>
        <w:pStyle w:val="Normal"/>
        <w:ind w:left="0" w:right="0" w:firstLine="720"/>
        <w:jc w:val="both"/>
        <w:rPr/>
      </w:pPr>
      <w:r>
        <w:rPr/>
        <w:t>5. В случае отказа в выдаче разрешения на ввод объекта в эксплуатацию, уполномоченным структурным подразделением в области архитектуры и градостроительства Администрации готовится и выдается застройщику заключение с указанием причин отказа.</w:t>
      </w:r>
    </w:p>
    <w:p>
      <w:pPr>
        <w:pStyle w:val="Normal"/>
        <w:ind w:left="0" w:right="0" w:firstLine="720"/>
        <w:jc w:val="both"/>
        <w:rPr/>
      </w:pPr>
      <w:r>
        <w:rPr/>
        <w:t>5.1. Основанием для отказа в выдаче разрешения на ввод объекта в эксплуатацию является:</w:t>
      </w:r>
    </w:p>
    <w:p>
      <w:pPr>
        <w:pStyle w:val="Normal"/>
        <w:ind w:left="0" w:right="0" w:firstLine="720"/>
        <w:jc w:val="both"/>
        <w:rPr/>
      </w:pPr>
      <w:r>
        <w:rPr/>
        <w:t>- отсутствие документов, указанных в пункте 1;</w:t>
      </w:r>
    </w:p>
    <w:p>
      <w:pPr>
        <w:pStyle w:val="Normal"/>
        <w:ind w:left="57" w:right="0" w:firstLine="709"/>
        <w:jc w:val="both"/>
        <w:rPr/>
      </w:pPr>
      <w:r>
        <w:rPr/>
        <w:t>- несоответствие объекта капитального строительства требованиям градостроительного плана земельного участка;</w:t>
      </w:r>
    </w:p>
    <w:p>
      <w:pPr>
        <w:pStyle w:val="Normal"/>
        <w:ind w:left="57" w:right="0" w:firstLine="709"/>
        <w:jc w:val="both"/>
        <w:rPr/>
      </w:pPr>
      <w:r>
        <w:rPr/>
        <w:t>- несоответствие объекта капитального строительства требованиям, установленным в разрешении на строительство;</w:t>
      </w:r>
    </w:p>
    <w:p>
      <w:pPr>
        <w:pStyle w:val="Normal"/>
        <w:ind w:left="0" w:right="0" w:firstLine="720"/>
        <w:jc w:val="both"/>
        <w:rPr/>
      </w:pPr>
      <w:r>
        <w:rPr/>
        <w:t>-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pPr>
        <w:pStyle w:val="Normal"/>
        <w:ind w:left="0" w:right="0" w:firstLine="720"/>
        <w:jc w:val="both"/>
        <w:rPr/>
      </w:pPr>
      <w:r>
        <w:rPr/>
        <w:t>6. Основанием для отказа в выдаче разрешения на ввод объекта в эксплуатацию, кроме указанных в части 5 настоящей статьи оснований, является невыполнение застройщиком требований, предусмотренных п.6 статьи 18 настоящих Правил. В таком случае разрешение на ввод объекта в эксплуатацию выдается только после передачи безвозмездно в орган местного самоуправления, выдавшее разрешение на строительство, сведений, перечисленных в пункте 6 статьи 18 настоящих Правил.</w:t>
      </w:r>
    </w:p>
    <w:p>
      <w:pPr>
        <w:pStyle w:val="Normal"/>
        <w:ind w:left="0" w:right="0" w:firstLine="720"/>
        <w:jc w:val="both"/>
        <w:rPr/>
      </w:pPr>
      <w:r>
        <w:rPr/>
        <w:t>7. Разрешение на ввод объекта в эксплуатацию выдается застройщику в случае, если в орган местного самоуправления, выдавшее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для размещения такой копии в информационной системе обеспечения градостроительной деятельности.</w:t>
      </w:r>
      <w:r>
        <w:br w:type="page"/>
      </w:r>
    </w:p>
    <w:p>
      <w:pPr>
        <w:pStyle w:val="1211"/>
        <w:jc w:val="center"/>
        <w:rPr>
          <w:b/>
          <w:b/>
          <w:color w:val="800000"/>
        </w:rPr>
      </w:pPr>
      <w:r>
        <w:rPr>
          <w:b/>
          <w:color w:val="800000"/>
        </w:rPr>
        <w:t xml:space="preserve">Раздел 2. Положения об изменении видов разрешенного использования земельных участков и объектов капитального строительства на территории Липовского муниципального образования </w:t>
      </w:r>
    </w:p>
    <w:p>
      <w:pPr>
        <w:pStyle w:val="1211"/>
        <w:jc w:val="center"/>
        <w:rPr>
          <w:b/>
          <w:b/>
          <w:color w:val="800000"/>
        </w:rPr>
      </w:pPr>
      <w:r>
        <w:rPr>
          <w:b/>
          <w:color w:val="800000"/>
        </w:rPr>
        <w:t xml:space="preserve">Глава 5. Изменение видов разрешенного использования земельных участков и объектов капитального строительства </w:t>
      </w:r>
    </w:p>
    <w:p>
      <w:pPr>
        <w:pStyle w:val="1211"/>
        <w:jc w:val="center"/>
        <w:rPr>
          <w:b/>
          <w:b/>
          <w:color w:val="000000"/>
        </w:rPr>
      </w:pPr>
      <w:r>
        <w:rPr>
          <w:b/>
          <w:color w:val="000000"/>
        </w:rPr>
        <w:t xml:space="preserve">Статья 22. Общий порядок изменения видов разрешенного использования земельных участков и объектов капитального строительства </w:t>
      </w:r>
    </w:p>
    <w:p>
      <w:pPr>
        <w:pStyle w:val="HTML"/>
        <w:rPr>
          <w:b/>
          <w:b/>
          <w:color w:val="000000"/>
        </w:rPr>
      </w:pPr>
      <w:r>
        <w:rPr>
          <w:b/>
          <w:color w:val="000000"/>
        </w:rPr>
      </w:r>
    </w:p>
    <w:p>
      <w:pPr>
        <w:pStyle w:val="1211"/>
        <w:rPr>
          <w:color w:val="000000"/>
        </w:rPr>
      </w:pPr>
      <w:r>
        <w:rPr>
          <w:color w:val="000000"/>
        </w:rPr>
        <w:t>1. Изменение видов разрешенного использования земельных участков и объектов капитального строительства на территории Липовского муниципального образования осуществляется в соответствии с градостроительными регламентами при условии соблюдения требований технических регламентов.</w:t>
      </w:r>
    </w:p>
    <w:p>
      <w:pPr>
        <w:pStyle w:val="1211"/>
        <w:rPr>
          <w:color w:val="000000"/>
        </w:rPr>
      </w:pPr>
      <w:r>
        <w:rPr>
          <w:color w:val="000000"/>
        </w:rPr>
        <w:t>2. Изменение видов разрешенного использования земельных участков и объектов капитального строительства на территории может осуществляться правообладателями земельных участков и объектов капитального строительства без дополнительных разрешений и согласований, в том случае если:</w:t>
      </w:r>
    </w:p>
    <w:p>
      <w:pPr>
        <w:pStyle w:val="1211"/>
        <w:rPr>
          <w:color w:val="000000"/>
        </w:rPr>
      </w:pPr>
      <w:r>
        <w:rPr>
          <w:color w:val="000000"/>
        </w:rPr>
        <w:t>- 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pPr>
        <w:pStyle w:val="1211"/>
        <w:rPr>
          <w:color w:val="000000"/>
        </w:rPr>
      </w:pPr>
      <w:r>
        <w:rPr>
          <w:color w:val="000000"/>
        </w:rPr>
        <w:t>- правообладателем направлено уведомление в уполномоченное структурное подразделение в области архитектуры и градостроительства Администрации о том, что планируемое изменение вида разрешенного использования земельных участков и объектов капитального строительства возможно без осуществления конструктивных преобразований объектов,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pPr>
        <w:pStyle w:val="1211"/>
        <w:rPr>
          <w:color w:val="000000"/>
        </w:rPr>
      </w:pPr>
      <w:r>
        <w:rPr>
          <w:color w:val="000000"/>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муниципальными унитарными предприятиями может осуществляться при наличии дополнительного разрешения и согласования уполномоченных в установленном порядке исполнительных органов государственной власти.</w:t>
      </w:r>
    </w:p>
    <w:p>
      <w:pPr>
        <w:pStyle w:val="1211"/>
        <w:rPr>
          <w:color w:val="000000"/>
        </w:rPr>
      </w:pPr>
      <w:r>
        <w:rPr>
          <w:color w:val="000000"/>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 (статья 23 части II настоящих Правил), правовыми актами Администрации.</w:t>
      </w:r>
    </w:p>
    <w:p>
      <w:pPr>
        <w:pStyle w:val="1211"/>
        <w:rPr>
          <w:color w:val="000000"/>
        </w:rPr>
      </w:pPr>
      <w:r>
        <w:rPr>
          <w:color w:val="000000"/>
        </w:rPr>
        <w:t>5. 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решения о возможности изменения вида его разрешенного использования принимаются уполномоченными органами местного самоуправления в соответствии с федеральными законами и правовыми актами Администрации.</w:t>
      </w:r>
    </w:p>
    <w:p>
      <w:pPr>
        <w:pStyle w:val="1211"/>
        <w:rPr/>
      </w:pPr>
      <w:r>
        <w:rPr>
          <w:color w:val="000000"/>
        </w:rPr>
        <w:t>6. Изменение</w:t>
      </w:r>
      <w:r>
        <w:rPr>
          <w:b/>
          <w:color w:val="000000"/>
        </w:rPr>
        <w:t xml:space="preserve"> </w:t>
      </w:r>
      <w:r>
        <w:rPr>
          <w:color w:val="000000"/>
        </w:rPr>
        <w:t>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помещение в порядке, установленном жилищным законодательством, и с соблюдением условий такого перевода, установленных муниципальным правовым актом</w:t>
      </w:r>
      <w:r>
        <w:rPr>
          <w:b/>
          <w:color w:val="000000"/>
        </w:rPr>
        <w:t xml:space="preserve"> </w:t>
      </w:r>
      <w:r>
        <w:rPr>
          <w:color w:val="000000"/>
        </w:rPr>
        <w:t>Администрации</w:t>
      </w:r>
      <w:r>
        <w:rPr>
          <w:b/>
          <w:color w:val="000000"/>
        </w:rPr>
        <w:t>.</w:t>
      </w:r>
      <w:r>
        <w:rPr>
          <w:color w:val="000000"/>
        </w:rPr>
        <w:t xml:space="preserve">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pPr>
        <w:pStyle w:val="1211"/>
        <w:rPr>
          <w:color w:val="000000"/>
        </w:rPr>
      </w:pPr>
      <w:r>
        <w:rPr>
          <w:color w:val="000000"/>
        </w:rPr>
        <w:t>7. 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p>
    <w:p>
      <w:pPr>
        <w:pStyle w:val="HTML"/>
        <w:rPr>
          <w:color w:val="000000"/>
        </w:rPr>
      </w:pPr>
      <w:r>
        <w:rPr>
          <w:color w:val="000000"/>
        </w:rPr>
      </w:r>
    </w:p>
    <w:p>
      <w:pPr>
        <w:pStyle w:val="1211"/>
        <w:jc w:val="center"/>
        <w:rPr>
          <w:b/>
          <w:b/>
          <w:color w:val="000000"/>
        </w:rPr>
      </w:pPr>
      <w:r>
        <w:rPr>
          <w:b/>
          <w:color w:val="000000"/>
        </w:rPr>
        <w:t>Статья 23. Порядок предоставления разрешения на условно разрешенный вид использования земельного участка, объекта капитального строительства</w:t>
      </w:r>
    </w:p>
    <w:p>
      <w:pPr>
        <w:pStyle w:val="1211"/>
        <w:jc w:val="center"/>
        <w:rPr>
          <w:b/>
          <w:b/>
          <w:color w:val="000000"/>
        </w:rPr>
      </w:pPr>
      <w:r>
        <w:rPr>
          <w:b/>
          <w:color w:val="000000"/>
        </w:rPr>
      </w:r>
    </w:p>
    <w:p>
      <w:pPr>
        <w:pStyle w:val="1211"/>
        <w:rPr>
          <w:color w:val="000000"/>
        </w:rPr>
      </w:pPr>
      <w:r>
        <w:rPr>
          <w:color w:val="000000"/>
        </w:rPr>
        <w:t>1.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Администрацию.</w:t>
      </w:r>
    </w:p>
    <w:p>
      <w:pPr>
        <w:pStyle w:val="Normal"/>
        <w:ind w:left="0" w:right="0" w:firstLine="720"/>
        <w:jc w:val="both"/>
        <w:rPr/>
      </w:pPr>
      <w:r>
        <w:rPr/>
        <w:t xml:space="preserve">2. </w:t>
      </w:r>
      <w:r>
        <w:rPr>
          <w:rFonts w:eastAsia="MS Mincho;ＭＳ 明朝"/>
          <w:szCs w:val="28"/>
          <w:lang w:bidi="zxx"/>
        </w:rPr>
        <w:t xml:space="preserve">Вопрос о предоставлении разрешения на условно разрешенный вид использования подлежит обсуждению на публичных слушаниях в соответствии с порядком, установленным </w:t>
      </w:r>
      <w:r>
        <w:rPr/>
        <w:t xml:space="preserve">статьей 39 </w:t>
      </w:r>
      <w:r>
        <w:rPr>
          <w:rFonts w:eastAsia="MS Mincho;ＭＳ 明朝"/>
          <w:szCs w:val="28"/>
          <w:lang w:bidi="zxx"/>
        </w:rPr>
        <w:t>Градостроительного кодека Российской Федерации, настоящими Правилами и Положением о публичных слушаниях</w:t>
      </w:r>
      <w:r>
        <w:rPr/>
        <w:t>.</w:t>
      </w:r>
    </w:p>
    <w:p>
      <w:pPr>
        <w:pStyle w:val="1211"/>
        <w:rPr/>
      </w:pPr>
      <w:r>
        <w:rPr>
          <w:color w:val="000000"/>
        </w:rPr>
        <w:t xml:space="preserve">3. </w:t>
      </w:r>
      <w:r>
        <w:rPr>
          <w:rFonts w:eastAsia="MS Mincho;ＭＳ 明朝"/>
          <w:color w:val="000000"/>
          <w:szCs w:val="28"/>
          <w:lang w:bidi="zxx"/>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w:t>
      </w:r>
      <w:r>
        <w:rPr>
          <w:color w:val="000000"/>
        </w:rPr>
        <w:t xml:space="preserve">Администрация в лице </w:t>
      </w:r>
      <w:r>
        <w:rPr>
          <w:rFonts w:eastAsia="MS Mincho;ＭＳ 明朝"/>
          <w:color w:val="000000"/>
          <w:szCs w:val="28"/>
          <w:lang w:bidi="zxx"/>
        </w:rPr>
        <w:t xml:space="preserve"> Комиссии </w:t>
      </w:r>
      <w:r>
        <w:rPr>
          <w:color w:val="000000"/>
        </w:rPr>
        <w:t>по землепользованию и застройке</w:t>
      </w:r>
      <w:r>
        <w:rPr>
          <w:rFonts w:eastAsia="MS Mincho;ＭＳ 明朝"/>
          <w:color w:val="000000"/>
          <w:szCs w:val="28"/>
          <w:lang w:bidi="zxx"/>
        </w:rPr>
        <w:t xml:space="preserve"> осуществляет подготовку рекомендаций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 и  направляет их Главе.</w:t>
      </w:r>
    </w:p>
    <w:p>
      <w:pPr>
        <w:pStyle w:val="HTML"/>
        <w:ind w:left="0" w:right="0" w:firstLine="709"/>
        <w:jc w:val="both"/>
        <w:rPr/>
      </w:pPr>
      <w:r>
        <w:rPr>
          <w:rFonts w:cs="Times New Roman" w:ascii="Times New Roman" w:hAnsi="Times New Roman"/>
          <w:sz w:val="24"/>
          <w:szCs w:val="24"/>
          <w:lang w:bidi="zxx"/>
        </w:rPr>
        <w:t xml:space="preserve">4. </w:t>
      </w:r>
      <w:r>
        <w:rPr>
          <w:rFonts w:eastAsia="MS Mincho;ＭＳ 明朝" w:cs="Times New Roman" w:ascii="Times New Roman" w:hAnsi="Times New Roman"/>
          <w:sz w:val="24"/>
          <w:szCs w:val="24"/>
          <w:lang w:bidi="zxx"/>
        </w:rPr>
        <w:t>Глава принимает решение о предоставлении разрешения на условно разрешенный вид использования либо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w:t>
      </w:r>
    </w:p>
    <w:p>
      <w:pPr>
        <w:pStyle w:val="Normal"/>
        <w:ind w:left="0" w:right="0" w:firstLine="709"/>
        <w:jc w:val="both"/>
        <w:rPr/>
      </w:pPr>
      <w:r>
        <w:rPr/>
        <w:t xml:space="preserve">5. </w:t>
      </w:r>
      <w:r>
        <w:rPr>
          <w:rFonts w:eastAsia="MS Mincho;ＭＳ 明朝"/>
          <w:szCs w:val="28"/>
          <w:lang w:bidi="zxx"/>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r>
        <w:br w:type="page"/>
      </w:r>
    </w:p>
    <w:p>
      <w:pPr>
        <w:pStyle w:val="Normal"/>
        <w:ind w:left="0" w:right="0" w:firstLine="709"/>
        <w:jc w:val="both"/>
        <w:rPr>
          <w:rFonts w:eastAsia="MS Mincho;ＭＳ 明朝"/>
          <w:szCs w:val="28"/>
          <w:lang w:bidi="zxx"/>
        </w:rPr>
      </w:pPr>
      <w:r>
        <w:rPr>
          <w:rFonts w:eastAsia="MS Mincho;ＭＳ 明朝"/>
          <w:szCs w:val="28"/>
          <w:lang w:bidi="zxx"/>
        </w:rPr>
      </w:r>
    </w:p>
    <w:p>
      <w:pPr>
        <w:pStyle w:val="1211"/>
        <w:jc w:val="center"/>
        <w:rPr>
          <w:b/>
          <w:b/>
          <w:color w:val="800000"/>
        </w:rPr>
      </w:pPr>
      <w:r>
        <w:rPr>
          <w:b/>
          <w:color w:val="800000"/>
        </w:rPr>
        <w:t xml:space="preserve">Раздел 3. Положения о подготовке документации по планировке территории органами местного самоуправления </w:t>
      </w:r>
    </w:p>
    <w:p>
      <w:pPr>
        <w:pStyle w:val="1211"/>
        <w:jc w:val="center"/>
        <w:rPr>
          <w:b/>
          <w:b/>
          <w:color w:val="800000"/>
        </w:rPr>
      </w:pPr>
      <w:r>
        <w:rPr>
          <w:b/>
          <w:color w:val="800000"/>
        </w:rPr>
        <w:t xml:space="preserve">Глава 6. Подготовка документации по планировке территории органами местного самоуправления </w:t>
      </w:r>
    </w:p>
    <w:p>
      <w:pPr>
        <w:pStyle w:val="HTML"/>
        <w:ind w:left="0" w:right="0" w:firstLine="709"/>
        <w:rPr>
          <w:rFonts w:ascii="Times New Roman" w:hAnsi="Times New Roman" w:cs="Times New Roman"/>
          <w:b/>
          <w:b/>
          <w:color w:val="800000"/>
          <w:sz w:val="24"/>
          <w:szCs w:val="24"/>
        </w:rPr>
      </w:pPr>
      <w:r>
        <w:rPr>
          <w:rFonts w:cs="Times New Roman" w:ascii="Times New Roman" w:hAnsi="Times New Roman"/>
          <w:b/>
          <w:color w:val="800000"/>
          <w:sz w:val="24"/>
          <w:szCs w:val="24"/>
        </w:rPr>
      </w:r>
    </w:p>
    <w:p>
      <w:pPr>
        <w:pStyle w:val="ConsPlusNormal"/>
        <w:widowControl/>
        <w:ind w:left="0" w:right="0" w:firstLine="540"/>
        <w:jc w:val="center"/>
        <w:rPr>
          <w:rFonts w:ascii="Times New Roman" w:hAnsi="Times New Roman" w:cs="Times New Roman"/>
          <w:b/>
          <w:b/>
          <w:bCs/>
          <w:iCs/>
          <w:sz w:val="24"/>
          <w:szCs w:val="24"/>
        </w:rPr>
      </w:pPr>
      <w:r>
        <w:rPr>
          <w:rFonts w:cs="Times New Roman" w:ascii="Times New Roman" w:hAnsi="Times New Roman"/>
          <w:b/>
          <w:bCs/>
          <w:iCs/>
          <w:sz w:val="24"/>
          <w:szCs w:val="24"/>
        </w:rPr>
        <w:t>Статья 24. Общие положения о подготовке документации по планировке территории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Подготовка документации по планировке территории Липовского муниципального образования осуществляется в отношении застроенных или подлежащих застройке территорий в целях обеспечения их устойчивого развития,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установления параметров планируемого развития элементов планировочной структуры.</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2. К видам документации по планировке территории относятся: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проекты планировок в виде отдельных документов;</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2) проекты планировок с проектами межевания в их составе;</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3) проекты межевания в виде отдельных документов, подготавливаемые на основании ранее утвержденных проектов планировок;</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4) проекты межевания в виде отдельных документов, разрабатываемые для оформления прав на земельный участок.</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5) проекты межевания с градостроительными планами земельных участков в их составе;</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6) градостроительные планы земельных участков в виде отдельных документов.</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3. Порядок подготовки документации по планировке территории Липовского муниципального образования устанавливается Градостроительным кодексом Российской Федерации, настоящими Правилами.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4. Состав и содержание проектов планировки, подготавливаемых на основании документов территориального планирования Саратовской области, документов территориального планирования муниципальных районов Саратовской области, устанавливаются областным законодательством в сфере градостроительной деятельности.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5. Администрация обеспечивает подготовку документации по планировке территории на основании генерального плана.</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6. В составе проектов планировки устанавливаются: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красные линии планировочных элементов (кварталов);</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2) границы зон планируемого размещения объектов социально-культурного и бытового назначения, объектов транспортной и инженерной инфраструктуры, объектов капитального строительства федерального, регионального и местного значения;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3) границы зон действия ограничений объектов инженерной и транспортной инфраструктуры, охраняемых объектов и объектов, являющихся источниками загрязнения окружающей среды;</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4) параметры планируемой застройки территории;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5) границы земельных участков, находящихся в государственной или муниципальной собственности, подлежащих резервированию в целях использования для государственных или муниципальных нужд;</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6) границы земельных участков, подлежащих изъятию, в том числе путем выкупа, для государственных или муниципальных нужд;</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7) границы земельных участков, планируемых для предоставления физическим и юридическим лицам;</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8) границы земельных участков на территориях существующей застройки, не разделенных на земельные участки;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9) границы зон действия публичных сервитутов;</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10) иные элементы, определенные законодательством Российской Федерации и Саратовской области для включения в состав проектов планировки.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7.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проекты планировки как отдельные документы разрабатываются в случаях, когда посредством красных линий необходимо определить либо изменить:</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а) границы планировочных элементов территории (кварталов);</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б) границы земельных участков общего пользования и линейных объектов без определения границ иных земельных участков;</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2) проекты планировки с проектами межевания в их составе разрабатываются в случаях, когда, помимо границ, указанных в предыдущем подпункте, необходимо определить либо изменить:</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а) границы земельных участков, которые не являются земельными участками общего пользования;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б) границы зон действия публичных сервитутов;</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в) границ зон действия ограничений на использование территории, установленных в соответствии с требованиями действующего законодательства;</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г) границы зон планируемого размещения объектов капитального строительства для реализации государственных или муниципальных нужд;</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д) подготовить градостроительные планы земельных участков;</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3) проекты межевания как отдельные документы разрабатываются в пределах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pPr>
        <w:pStyle w:val="Normal"/>
        <w:autoSpaceDE w:val="false"/>
        <w:ind w:left="0" w:right="0" w:firstLine="709"/>
        <w:jc w:val="both"/>
        <w:rPr/>
      </w:pPr>
      <w:r>
        <w:rP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4) проекты межевания с градостроительными планами земельных участков в их составе разрабатываются в случаях, установленных предыдущим подпунктом, а также при предоставлении земельных участков и в других случаях, когда требуется подготовка градостроительного плана земельного участка;</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5) градостроительные планы земельных участков подготавливаются в составе работ по формированию земельных участков для их предоставления, для подготовки проектной документации, выдаче разрешений на строительство и т.д.</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8. Проекты планировки подготавливаются в следующих случаях:</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при возникновении необходимости изменения красных линий, установленных в составе проекта планировки, либо выделения новых планировочных элементов, если такое не противоречит генеральному плану;</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2) при возникновении необходимости изменения параметров объектов социально-культурного и бытового назначения, сетей инженерно-технического обеспечения, установленных в составе проекта планировки;</w:t>
      </w:r>
    </w:p>
    <w:p>
      <w:pPr>
        <w:pStyle w:val="ConsPlusNormal"/>
        <w:widowControl/>
        <w:ind w:left="0" w:right="0" w:firstLine="540"/>
        <w:jc w:val="both"/>
        <w:rPr/>
      </w:pPr>
      <w:r>
        <w:rPr>
          <w:rFonts w:cs="Times New Roman" w:ascii="Times New Roman" w:hAnsi="Times New Roman"/>
          <w:sz w:val="24"/>
          <w:szCs w:val="24"/>
        </w:rPr>
        <w:t>3) после</w:t>
      </w:r>
      <w:r>
        <w:rPr>
          <w:rFonts w:cs="Times New Roman" w:ascii="Times New Roman" w:hAnsi="Times New Roman"/>
          <w:color w:val="FF0000"/>
          <w:sz w:val="24"/>
          <w:szCs w:val="24"/>
        </w:rPr>
        <w:t xml:space="preserve"> </w:t>
      </w:r>
      <w:r>
        <w:rPr>
          <w:rFonts w:cs="Times New Roman" w:ascii="Times New Roman" w:hAnsi="Times New Roman"/>
          <w:sz w:val="24"/>
          <w:szCs w:val="24"/>
        </w:rPr>
        <w:t>внесения изменений в генеральный план, повлекших за собой соответствующие изменения в проекте планировки;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4) после внесения изменений в Правила землепользования и застройки.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9. Подготовка документации по планировке территории не требуется, когда правообладатели существующих земельных участков по своей инициативе:</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разделяют один земельный участок на несколько земельных участков;</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2) объединяют несколько земельных участков в один;</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3) изменяют общую границу земельных участков.</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При этом должны соблюдаться следующие требования, установленные статьей 41 Градостроительного кодекса Российской Федерации: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размеры вновь образованных земельных участков не должны превышать их предельных максимальных и минимальных значений, установленных градостроительным регламентом соответствующей территориальной зоны;</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2) вновь образованный земельный участок находится в одной территориальной зоне;</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3) вновь образованный земельный участок имеет подъезд, подход.</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10. В вышеупомянутых случаях производится подготовка землеустроительной документации в соответствии с земельным законодательством Российской Федерации.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11.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r>
    </w:p>
    <w:p>
      <w:pPr>
        <w:pStyle w:val="ConsPlusNormal"/>
        <w:widowControl/>
        <w:ind w:left="0" w:right="0" w:firstLine="540"/>
        <w:jc w:val="both"/>
        <w:rPr>
          <w:rFonts w:ascii="Times New Roman" w:hAnsi="Times New Roman" w:cs="Times New Roman"/>
          <w:b/>
          <w:b/>
          <w:bCs/>
          <w:iCs/>
          <w:sz w:val="24"/>
          <w:szCs w:val="24"/>
        </w:rPr>
      </w:pPr>
      <w:r>
        <w:rPr>
          <w:rFonts w:cs="Times New Roman" w:ascii="Times New Roman" w:hAnsi="Times New Roman"/>
          <w:b/>
          <w:bCs/>
          <w:iCs/>
          <w:sz w:val="24"/>
          <w:szCs w:val="24"/>
        </w:rPr>
        <w:t>Статья 25. Организация подготовки документации по планировке территории</w:t>
      </w:r>
    </w:p>
    <w:p>
      <w:pPr>
        <w:pStyle w:val="ConsPlusNormal"/>
        <w:widowControl/>
        <w:ind w:left="0" w:right="0" w:firstLine="532"/>
        <w:rPr>
          <w:rFonts w:ascii="Times New Roman" w:hAnsi="Times New Roman" w:cs="Times New Roman"/>
          <w:b/>
          <w:b/>
          <w:bCs/>
          <w:iCs/>
          <w:sz w:val="24"/>
          <w:szCs w:val="24"/>
        </w:rPr>
      </w:pPr>
      <w:r>
        <w:rPr>
          <w:rFonts w:cs="Times New Roman" w:ascii="Times New Roman" w:hAnsi="Times New Roman"/>
          <w:b/>
          <w:bCs/>
          <w:iCs/>
          <w:sz w:val="24"/>
          <w:szCs w:val="24"/>
        </w:rPr>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Подготовка документации по планировке территории осуществляется на основании генерального плана Липовского муниципального,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зон с особыми условиями использования территорий.</w:t>
      </w:r>
    </w:p>
    <w:p>
      <w:pPr>
        <w:pStyle w:val="ConsPlusNormal"/>
        <w:widowControl/>
        <w:ind w:left="0" w:right="0" w:firstLine="540"/>
        <w:jc w:val="both"/>
        <w:rPr/>
      </w:pPr>
      <w:r>
        <w:rPr>
          <w:rFonts w:cs="Times New Roman" w:ascii="Times New Roman" w:hAnsi="Times New Roman"/>
          <w:sz w:val="24"/>
          <w:szCs w:val="24"/>
        </w:rPr>
        <w:t xml:space="preserve">2. </w:t>
      </w:r>
      <w:r>
        <w:rPr>
          <w:rFonts w:cs="Times New Roman" w:ascii="Times New Roman" w:hAnsi="Times New Roman"/>
          <w:sz w:val="24"/>
          <w:szCs w:val="24"/>
          <w:shd w:fill="FFFFFF" w:val="clear"/>
        </w:rPr>
        <w:t xml:space="preserve">Решение о подготовке документации по планировке территории принимается органом местного самоуправления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 </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Решение о подготовке документации по планировке территории Липовского муниципального образования принимается Главой во исполнение полномочий Администрации, указанных в части 5 статьи 13 настоящих Правил.</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3. 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Озинского  муниципального района.</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4. Решение о подготовке документации по планировке на территории Липовского муниципального образования подлежит опубликованию в порядке, установленном для официального опубликования муниципальных правовых актов Озинского муниципального района, иной официальной информации и размещается на официальном сайте Администрации в сети «Интернет» (при его наличии).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5. В случае подготовки документации по планировке территории по инициативе Главы ее финансирование осуществляется за счет средств бюджета Озинского муниципального района или в случае передачи полномочий за счет средств бюджета Липовского муниципального образования.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6. Администрация подготавливает техническое задание на разработку документации по планировке территории и обеспечивает размещение муниципального заказа на ее подготовку в соответствии с законодательством Российской Федерации, регулирующим порядок размещения заказов на поставки товаров, выполнение работ, оказание услуг для государственных или муниципальных нужд.</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7. Физические или юридические лица могут обеспечивать подготовку документации по планировке территории за счет их средств.</w:t>
      </w:r>
    </w:p>
    <w:p>
      <w:pPr>
        <w:pStyle w:val="ConsPlusNormal"/>
        <w:widowControl/>
        <w:ind w:left="0" w:right="0" w:firstLine="540"/>
        <w:jc w:val="both"/>
        <w:rPr/>
      </w:pPr>
      <w:r>
        <w:rPr>
          <w:rFonts w:cs="Times New Roman" w:ascii="Times New Roman" w:hAnsi="Times New Roman"/>
          <w:sz w:val="24"/>
          <w:szCs w:val="24"/>
        </w:rPr>
        <w:t xml:space="preserve">8. </w:t>
      </w:r>
      <w:r>
        <w:rPr>
          <w:rFonts w:cs="Times New Roman" w:ascii="Times New Roman" w:hAnsi="Times New Roman"/>
          <w:sz w:val="24"/>
          <w:szCs w:val="24"/>
          <w:shd w:fill="FFFFFF" w:val="clear"/>
        </w:rPr>
        <w:t xml:space="preserve">Подготовка этой документации, а также ее утверждение органом местного самоуправления поселения осуществляется в порядке, установленном для документации по планировке территории, подготовка которой осуществляется на основании решения органа местного самоуправления поселения. </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По окончании выполнения работ по подготовке документации по планировке территории Администрация в течение 30 дней осуществляет ее проверку на соответствие генеральному плану, настоящим Правилам, техническим регламентам.</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9. По результатам проверки Администрация принимает решение о направлении документации по планировке территории Главе  или об отклонении такой документации и о направлении ее на доработку.</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10. Администрация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Положением о порядке организации и проведения публичных слушаний.</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11. Администрация в течение 15 дней со дня проведения публичных слушаний направляет Главе документацию по планировке территории, заключение о результатах публичных слушаний и протокол публичных слушаний.</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12. Глава с учетом результатов публичных слушаний принимает решение об утверждении документации по планировке территории либо об ее отклонении и направлении в Администрацию на доработку с учетом протокола и заключения.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13.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Озинского муниципального района, в течение семи дней со дня утверждения указанной документации и размещается на официальном сайте Администрации в сети «Интернет» (при его наличии).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14. Положения настоящей статьи не применяются при подготовке документации по планировке территории, выполняемой на основании решений, принятых уполномоченным федеральным органом исполнительной власти, органом исполнительной власти Саратовской области, органом местного самоуправления муниципального района, при размещении линейных объектов федерального и регионального значения, линейных местного значения уровня муниципального района.</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Подготовка документации по планировке территории для размещения указанных объектов осуществляется в порядке, установленном действующим законодательством.</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15. Подготовка документации по планировке территории при предоставлении земельных участков для их комплексного освоения в целях жилищного строительства осуществляется в соответствии с земельным законодательством.</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r>
    </w:p>
    <w:p>
      <w:pPr>
        <w:pStyle w:val="ConsPlusNormal"/>
        <w:widowControl/>
        <w:ind w:left="0" w:right="0" w:firstLine="540"/>
        <w:jc w:val="center"/>
        <w:rPr/>
      </w:pPr>
      <w:r>
        <w:rPr>
          <w:rFonts w:cs="Times New Roman" w:ascii="Times New Roman" w:hAnsi="Times New Roman"/>
          <w:b/>
          <w:bCs/>
          <w:iCs/>
          <w:sz w:val="24"/>
          <w:szCs w:val="24"/>
        </w:rPr>
        <w:t xml:space="preserve">Статья 26. </w:t>
      </w:r>
      <w:r>
        <w:rPr>
          <w:rFonts w:cs="Times New Roman" w:ascii="Times New Roman" w:hAnsi="Times New Roman"/>
          <w:b/>
          <w:sz w:val="24"/>
          <w:szCs w:val="24"/>
        </w:rPr>
        <w:t>Содержание проекта планировки территории</w:t>
      </w:r>
    </w:p>
    <w:p>
      <w:pPr>
        <w:pStyle w:val="Normal"/>
        <w:ind w:left="0" w:right="0" w:firstLine="709"/>
        <w:jc w:val="both"/>
        <w:rPr/>
      </w:pPr>
      <w:r>
        <w:rPr/>
        <w:t xml:space="preserve">1. Содержание проекта планировки территории определяется Градостроительным кодексом Российской Федерации. </w:t>
      </w:r>
    </w:p>
    <w:p>
      <w:pPr>
        <w:pStyle w:val="Normal"/>
        <w:ind w:left="0" w:right="0" w:firstLine="720"/>
        <w:jc w:val="both"/>
        <w:rPr/>
      </w:pPr>
      <w:r>
        <w:rPr/>
        <w:t>2. Проект планировки территории состоит из основной части, которая подлежит утверждению, и материалов по ее обоснованию.</w:t>
      </w:r>
    </w:p>
    <w:p>
      <w:pPr>
        <w:pStyle w:val="Normal"/>
        <w:ind w:left="0" w:right="0" w:firstLine="720"/>
        <w:jc w:val="both"/>
        <w:rPr/>
      </w:pPr>
      <w:r>
        <w:rPr/>
        <w:t>3. Основная часть проекта планировки территории включает в себя:</w:t>
      </w:r>
    </w:p>
    <w:p>
      <w:pPr>
        <w:pStyle w:val="Normal"/>
        <w:ind w:left="0" w:right="0" w:firstLine="720"/>
        <w:jc w:val="both"/>
        <w:rPr/>
      </w:pPr>
      <w:r>
        <w:rPr/>
        <w:t>1) чертеж или чертежи планировки территории, на которых отображаются:</w:t>
      </w:r>
    </w:p>
    <w:p>
      <w:pPr>
        <w:pStyle w:val="Normal"/>
        <w:ind w:left="0" w:right="0" w:firstLine="720"/>
        <w:jc w:val="both"/>
        <w:rPr/>
      </w:pPr>
      <w:r>
        <w:rPr/>
        <w:t>а) красные линии;</w:t>
      </w:r>
    </w:p>
    <w:p>
      <w:pPr>
        <w:pStyle w:val="Normal"/>
        <w:ind w:left="0" w:right="0" w:firstLine="720"/>
        <w:jc w:val="both"/>
        <w:rPr/>
      </w:pPr>
      <w:r>
        <w:rPr/>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pPr>
        <w:pStyle w:val="Normal"/>
        <w:ind w:left="0" w:right="0" w:firstLine="720"/>
        <w:jc w:val="both"/>
        <w:rPr/>
      </w:pPr>
      <w:r>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pPr>
        <w:pStyle w:val="Normal"/>
        <w:ind w:left="0" w:right="0" w:firstLine="720"/>
        <w:jc w:val="both"/>
        <w:rPr/>
      </w:pPr>
      <w:r>
        <w:rPr/>
        <w:t>г) границы зон планируемого размещения объектов федерального значения, объектов регионального значения, объектов местного значения;</w:t>
      </w:r>
    </w:p>
    <w:p>
      <w:pPr>
        <w:pStyle w:val="Normal"/>
        <w:ind w:left="0" w:right="0" w:firstLine="720"/>
        <w:jc w:val="both"/>
        <w:rPr/>
      </w:pPr>
      <w:r>
        <w:rPr/>
        <w:t>2) положение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pPr>
        <w:pStyle w:val="Normal"/>
        <w:ind w:left="0" w:right="0" w:firstLine="720"/>
        <w:jc w:val="both"/>
        <w:rPr/>
      </w:pPr>
      <w:r>
        <w:rPr/>
        <w:t>4. Материалы по обоснованию проекта планировки территории включают в себя материалы в графической форме и пояснительную записку.</w:t>
      </w:r>
    </w:p>
    <w:p>
      <w:pPr>
        <w:pStyle w:val="Normal"/>
        <w:ind w:left="0" w:right="0" w:firstLine="720"/>
        <w:jc w:val="both"/>
        <w:rPr/>
      </w:pPr>
      <w:r>
        <w:rPr/>
        <w:t>5. Материалы по обоснованию проекта планировки территории в графической форме содержат:</w:t>
      </w:r>
    </w:p>
    <w:p>
      <w:pPr>
        <w:pStyle w:val="Normal"/>
        <w:ind w:left="0" w:right="0" w:firstLine="720"/>
        <w:jc w:val="both"/>
        <w:rPr/>
      </w:pPr>
      <w:r>
        <w:rPr/>
        <w:t>1) схему расположения элемента планировочной структуры;</w:t>
      </w:r>
    </w:p>
    <w:p>
      <w:pPr>
        <w:pStyle w:val="Normal"/>
        <w:ind w:left="0" w:right="0" w:firstLine="720"/>
        <w:jc w:val="both"/>
        <w:rPr/>
      </w:pPr>
      <w:r>
        <w:rPr/>
        <w:t>2) схему использования территории в период подготовки проекта планировки территории;</w:t>
      </w:r>
    </w:p>
    <w:p>
      <w:pPr>
        <w:pStyle w:val="Normal"/>
        <w:ind w:left="0" w:right="0" w:firstLine="720"/>
        <w:jc w:val="both"/>
        <w:rPr/>
      </w:pPr>
      <w:r>
        <w:rPr/>
        <w:t>3)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pPr>
        <w:pStyle w:val="Normal"/>
        <w:ind w:left="0" w:right="0" w:firstLine="720"/>
        <w:jc w:val="both"/>
        <w:rPr/>
      </w:pPr>
      <w:r>
        <w:rPr/>
        <w:t>4) схему границ зон с особыми условиями использования территорий;</w:t>
      </w:r>
    </w:p>
    <w:p>
      <w:pPr>
        <w:pStyle w:val="Normal"/>
        <w:ind w:left="0" w:right="0" w:firstLine="720"/>
        <w:jc w:val="both"/>
        <w:rPr/>
      </w:pPr>
      <w:r>
        <w:rPr/>
        <w:t>5) схему вертикальной планировки и инженерной подготовки территории;</w:t>
      </w:r>
    </w:p>
    <w:p>
      <w:pPr>
        <w:pStyle w:val="Normal"/>
        <w:ind w:left="0" w:right="0" w:firstLine="720"/>
        <w:jc w:val="both"/>
        <w:rPr/>
      </w:pPr>
      <w:r>
        <w:rPr/>
        <w:t>6) иные материалы в графической форме для обоснования положений о планировке территории.</w:t>
      </w:r>
    </w:p>
    <w:p>
      <w:pPr>
        <w:pStyle w:val="Normal"/>
        <w:ind w:left="0" w:right="0" w:firstLine="720"/>
        <w:jc w:val="both"/>
        <w:rPr/>
      </w:pPr>
      <w:r>
        <w:rPr/>
        <w:t>6. Пояснительная записка, подготавливаемая в составе материалов по обоснованию проекта планировки территории, содержит:</w:t>
      </w:r>
    </w:p>
    <w:p>
      <w:pPr>
        <w:pStyle w:val="Normal"/>
        <w:ind w:left="0" w:right="0" w:firstLine="720"/>
        <w:jc w:val="both"/>
        <w:rPr/>
      </w:pPr>
      <w:r>
        <w:rPr/>
        <w:t>1) описание и обоснование положений, касающихся:</w:t>
      </w:r>
    </w:p>
    <w:p>
      <w:pPr>
        <w:pStyle w:val="Normal"/>
        <w:ind w:left="0" w:right="0" w:firstLine="720"/>
        <w:jc w:val="both"/>
        <w:rPr/>
      </w:pPr>
      <w:r>
        <w:rPr/>
        <w:t>а)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pPr>
        <w:pStyle w:val="Normal"/>
        <w:ind w:left="0" w:right="0" w:firstLine="720"/>
        <w:jc w:val="both"/>
        <w:rPr/>
      </w:pPr>
      <w:r>
        <w:rPr/>
        <w:t>б) сведений о состоянии фонда существующих жилых и общественных зданий, памятников истории и культуры, инженерной и транспортной инфраструктуры, благоустройства территории;</w:t>
      </w:r>
    </w:p>
    <w:p>
      <w:pPr>
        <w:pStyle w:val="Normal"/>
        <w:ind w:left="0" w:right="0" w:firstLine="720"/>
        <w:jc w:val="both"/>
        <w:rPr/>
      </w:pPr>
      <w:r>
        <w:rPr/>
        <w:t>в) технико-экономических показателей проекта планировки территории;</w:t>
      </w:r>
    </w:p>
    <w:p>
      <w:pPr>
        <w:pStyle w:val="Normal"/>
        <w:ind w:left="0" w:right="0" w:firstLine="720"/>
        <w:jc w:val="both"/>
        <w:rPr/>
      </w:pPr>
      <w:r>
        <w:rPr/>
        <w:t>г) обоснования планировочных решений, развития инженерной и транспортной инфраструктур;</w:t>
      </w:r>
    </w:p>
    <w:p>
      <w:pPr>
        <w:pStyle w:val="Normal"/>
        <w:ind w:left="0" w:right="0" w:firstLine="720"/>
        <w:jc w:val="both"/>
        <w:rPr/>
      </w:pPr>
      <w:r>
        <w:rPr/>
        <w:t>д) обоснования предложений по организации социального и культурно-бытового обслуживания населения;</w:t>
      </w:r>
    </w:p>
    <w:p>
      <w:pPr>
        <w:pStyle w:val="Normal"/>
        <w:ind w:left="0" w:right="0" w:firstLine="720"/>
        <w:jc w:val="both"/>
        <w:rPr/>
      </w:pPr>
      <w:r>
        <w:rPr/>
        <w:t>е) обоснования последовательности осуществления мероприятий, предусмотренных проектом;</w:t>
      </w:r>
    </w:p>
    <w:p>
      <w:pPr>
        <w:pStyle w:val="Normal"/>
        <w:ind w:left="0" w:right="0" w:firstLine="720"/>
        <w:jc w:val="both"/>
        <w:rPr/>
      </w:pPr>
      <w:r>
        <w:rPr/>
        <w:t>ж)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pPr>
        <w:pStyle w:val="Normal"/>
        <w:ind w:left="0" w:right="0" w:firstLine="720"/>
        <w:jc w:val="both"/>
        <w:rPr/>
      </w:pPr>
      <w:r>
        <w:rPr/>
        <w:t>2) иные материалы.</w:t>
      </w:r>
    </w:p>
    <w:p>
      <w:pPr>
        <w:pStyle w:val="Normal"/>
        <w:ind w:left="0" w:right="0" w:firstLine="720"/>
        <w:jc w:val="both"/>
        <w:rPr/>
      </w:pPr>
      <w:r>
        <w:rPr/>
        <w:t>7. На схеме расположения элемента планировочной структуры в системе населенного пункта, поселения показываются границы проектируемой территории, зоны различного функционального назначения в соответствии с генеральным планом поселения, основные планировочные и транспортно-коммуникационные связи.</w:t>
      </w:r>
    </w:p>
    <w:p>
      <w:pPr>
        <w:pStyle w:val="Normal"/>
        <w:ind w:left="0" w:right="0" w:firstLine="720"/>
        <w:jc w:val="both"/>
        <w:rPr/>
      </w:pPr>
      <w:r>
        <w:rPr/>
        <w:t>8. На плане современного использования территории (опорном плане) показываются: существующая застройка с характеристикой зданий и сооружений по назначению, этажности и капитальности; границы землевладений и землепользований; уличная сеть с указанием типов покрытия проезжих частей; транспортные сооружения; сооружения и коммуникации инженерной инфраструктуры; границы земельных участков, предоставленных под все виды строительства и благоустройства; существующие и проектируемые красные линии, линии регулирования застройки.</w:t>
      </w:r>
    </w:p>
    <w:p>
      <w:pPr>
        <w:pStyle w:val="Normal"/>
        <w:ind w:left="0" w:right="0" w:firstLine="720"/>
        <w:jc w:val="both"/>
        <w:rPr/>
      </w:pPr>
      <w:r>
        <w:rPr/>
        <w:t xml:space="preserve">9. На чертежах планировки территории отображаются существующие, изменяемые и вновь образуемые красные линии, опорные здания и сооружения, осевые линии улиц и дорог, внутриквартальных проездов общего пользования. </w:t>
      </w:r>
    </w:p>
    <w:p>
      <w:pPr>
        <w:pStyle w:val="Normal"/>
        <w:ind w:left="0" w:right="0" w:firstLine="720"/>
        <w:jc w:val="both"/>
        <w:rPr/>
      </w:pPr>
      <w:r>
        <w:rPr/>
        <w:t>10. В составе чертежей планировки территории выполняется разбивочный чертеж красных линий. К данному чертежу прилагается ведомость координат поворотных точек красных линий. Координаты поворотных точек красных линий определяются по топографической подоснове в масштабе 1:2000- 1:1000.</w:t>
      </w:r>
    </w:p>
    <w:p>
      <w:pPr>
        <w:pStyle w:val="Normal"/>
        <w:ind w:left="0" w:right="0" w:firstLine="720"/>
        <w:jc w:val="both"/>
        <w:rPr/>
      </w:pPr>
      <w:r>
        <w:rPr/>
        <w:t>11. На схеме границ зон с особыми условиями использования территорий отображаются планировочные ограничения, границы охраняемых территорий, источники загрязнения среды и санитарно-защитные зоны. В случае, если границы предполагаемых зон с особыми условиями использования территорий не установлены (не определены соответствующим проектом), в проекте планировки границы этих зон отображаются в соответствии с законодательными и другими нормативными документами.</w:t>
      </w:r>
    </w:p>
    <w:p>
      <w:pPr>
        <w:pStyle w:val="Normal"/>
        <w:ind w:left="0" w:right="0" w:firstLine="720"/>
        <w:jc w:val="both"/>
        <w:rPr/>
      </w:pPr>
      <w:r>
        <w:rPr/>
        <w:t>12. На схеме вертикальной планировки и инженерной подготовки территории отображаются: 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 проектные отметки проектируемых жилых зданий, общественных зданий и инженерных сооружений, проектируемые мероприятия по инженерной подготовке территории (организация отвода поверхностных вод); сооружения инженерной защиты территории от воздействия чрезвычайных ситуаций природного и техногенного характера.</w:t>
      </w:r>
    </w:p>
    <w:p>
      <w:pPr>
        <w:pStyle w:val="Normal"/>
        <w:ind w:left="0" w:right="0" w:firstLine="720"/>
        <w:jc w:val="both"/>
        <w:rPr/>
      </w:pPr>
      <w:r>
        <w:rPr/>
        <w:t>13. На схеме организации улично-дорожной сети и схеме движения транспорта показываются: линии, обозначающие существующие и планируемые дороги и улицы с обозначением их категории, организация движения транспорта на сложных транспортных узлах с пересечением движения в разных уровнях, сооружения и устройства для хранения и обслуживания транспортных средств (в том числе подземные), остановочные пункты всех видов транспорта общего пользования, объекты транспортной инфраструктуры (эстакады, путепроводы, мосты, тоннели, пешеходные переходы и другие подобные объекты), основные пути пешеходного движения, хозяйственные проезды и скотопрогоны, поперечные профили дорог, улиц, проездов.</w:t>
      </w:r>
    </w:p>
    <w:p>
      <w:pPr>
        <w:pStyle w:val="Normal"/>
        <w:ind w:left="0" w:right="0" w:firstLine="720"/>
        <w:jc w:val="both"/>
        <w:rPr/>
      </w:pPr>
      <w:r>
        <w:rPr/>
      </w:r>
    </w:p>
    <w:p>
      <w:pPr>
        <w:pStyle w:val="ConsPlusNormal"/>
        <w:widowControl/>
        <w:ind w:left="0" w:right="0" w:firstLine="540"/>
        <w:jc w:val="center"/>
        <w:rPr/>
      </w:pPr>
      <w:r>
        <w:rPr>
          <w:rFonts w:cs="Times New Roman" w:ascii="Times New Roman" w:hAnsi="Times New Roman"/>
          <w:b/>
          <w:bCs/>
          <w:iCs/>
          <w:sz w:val="24"/>
          <w:szCs w:val="24"/>
        </w:rPr>
        <w:t xml:space="preserve">Статья 27. </w:t>
      </w:r>
      <w:r>
        <w:rPr>
          <w:rFonts w:cs="Times New Roman" w:ascii="Times New Roman" w:hAnsi="Times New Roman"/>
          <w:b/>
          <w:sz w:val="24"/>
          <w:szCs w:val="24"/>
        </w:rPr>
        <w:t>Содержание проекта планировки территории линейного объекта</w:t>
      </w:r>
    </w:p>
    <w:p>
      <w:pPr>
        <w:pStyle w:val="ConsPlusNormal"/>
        <w:widowControl/>
        <w:ind w:left="0" w:right="0" w:firstLine="540"/>
        <w:jc w:val="center"/>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ind w:left="0" w:right="0" w:firstLine="720"/>
        <w:jc w:val="both"/>
        <w:rPr/>
      </w:pPr>
      <w:r>
        <w:rPr/>
        <w:t>1. Подготовка проекта планировки территории линейного объекта осуществляется для установления границ земельных участков, предназначенных для строительства и размещения линейных объектов, а также реконструкции существующего линейного объекта.</w:t>
      </w:r>
    </w:p>
    <w:p>
      <w:pPr>
        <w:pStyle w:val="Normal"/>
        <w:ind w:left="0" w:right="0" w:firstLine="720"/>
        <w:jc w:val="both"/>
        <w:rPr/>
      </w:pPr>
      <w:r>
        <w:rPr/>
        <w:t>2. Основная часть проекта планировки территории линейного объекта состоит из:</w:t>
      </w:r>
    </w:p>
    <w:p>
      <w:pPr>
        <w:pStyle w:val="Normal"/>
        <w:ind w:left="0" w:right="0" w:firstLine="720"/>
        <w:jc w:val="both"/>
        <w:rPr/>
      </w:pPr>
      <w:r>
        <w:rPr/>
        <w:t>1) положения о размещении линейного объекта;</w:t>
      </w:r>
    </w:p>
    <w:p>
      <w:pPr>
        <w:pStyle w:val="Normal"/>
        <w:ind w:left="0" w:right="0" w:firstLine="720"/>
        <w:jc w:val="both"/>
        <w:rPr/>
      </w:pPr>
      <w:r>
        <w:rPr/>
        <w:t>2) графической части.</w:t>
      </w:r>
    </w:p>
    <w:p>
      <w:pPr>
        <w:pStyle w:val="Normal"/>
        <w:ind w:left="0" w:right="0" w:firstLine="720"/>
        <w:jc w:val="both"/>
        <w:rPr/>
      </w:pPr>
      <w:r>
        <w:rPr/>
        <w:t>3. Материалы по обоснованию проекта планировки территории линейного объекта состоят из:</w:t>
      </w:r>
    </w:p>
    <w:p>
      <w:pPr>
        <w:pStyle w:val="Normal"/>
        <w:ind w:left="0" w:right="0" w:firstLine="720"/>
        <w:jc w:val="both"/>
        <w:rPr/>
      </w:pPr>
      <w:r>
        <w:rPr/>
        <w:t>1) текстовых материалов по обоснованию положений о размещении линейного объекта;</w:t>
      </w:r>
    </w:p>
    <w:p>
      <w:pPr>
        <w:pStyle w:val="Normal"/>
        <w:ind w:left="0" w:right="0" w:firstLine="720"/>
        <w:jc w:val="both"/>
        <w:rPr/>
      </w:pPr>
      <w:r>
        <w:rPr/>
        <w:t>2) графической части.</w:t>
      </w:r>
    </w:p>
    <w:p>
      <w:pPr>
        <w:pStyle w:val="Normal"/>
        <w:autoSpaceDE w:val="false"/>
        <w:jc w:val="both"/>
        <w:rPr/>
      </w:pPr>
      <w:r>
        <w:rPr/>
        <w:t xml:space="preserve">           </w:t>
      </w:r>
      <w:r>
        <w:rPr/>
        <w:t>4. Проект планировки территории линейного объекта</w:t>
      </w:r>
      <w:r>
        <w:rPr>
          <w:color w:val="FF0000"/>
        </w:rPr>
        <w:t xml:space="preserve"> </w:t>
      </w:r>
      <w:r>
        <w:rPr/>
        <w:t>подготавливаются с проектами межевания в их составе. Для линейного объекта проект межевания территории подготавливается без градостроительных планов.</w:t>
      </w:r>
    </w:p>
    <w:p>
      <w:pPr>
        <w:pStyle w:val="ConsPlusNormal"/>
        <w:widowControl/>
        <w:ind w:left="0" w:right="0" w:firstLine="5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ConsPlusNormal"/>
        <w:widowControl/>
        <w:ind w:left="0" w:right="0" w:firstLine="5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ConsPlusNormal"/>
        <w:widowControl/>
        <w:ind w:left="0" w:right="0" w:firstLine="540"/>
        <w:jc w:val="center"/>
        <w:rPr>
          <w:rFonts w:ascii="Times New Roman" w:hAnsi="Times New Roman" w:cs="Times New Roman"/>
          <w:b/>
          <w:b/>
          <w:bCs/>
          <w:iCs/>
          <w:sz w:val="24"/>
          <w:szCs w:val="24"/>
        </w:rPr>
      </w:pPr>
      <w:r>
        <w:rPr>
          <w:rFonts w:cs="Times New Roman" w:ascii="Times New Roman" w:hAnsi="Times New Roman"/>
          <w:b/>
          <w:bCs/>
          <w:iCs/>
          <w:sz w:val="24"/>
          <w:szCs w:val="24"/>
        </w:rPr>
        <w:t>Статья 28. Подготовка градостроительных планов земельных участков</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установлена Правительством Российской Федерации.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2. Градостроительные планы земельных участков утверждаются в установленном порядке Главой:</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в составе проектов межевания в случаях:</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а) формирования из состава государственных, муниципальных земель земельных участков в целях предоставления их физическим и юридическим лицам для строительства, а также в случаях планирования реконструкции в границах нескольких земельных участков;</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б) приобретения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прав на эти земельные участки;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кодексом Российской Федерации.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3. В градостроительных планах земельных участков указываются: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границы земельных участков с обозначением координат поворотных точек;</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2)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объектов недвижимости в пользу неограниченного круга лиц;</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3) минимальные отступы от границ земельных участков, обозначающие места, за пределами которых запрещается возводить здания, строения, сооружения;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4) информация о градостроительных регламентах, представленная в виде изложения соответствующих фрагментов текста настоящих Правил или в виде указания на соответствующие статьи, части статей настоящих Правил, либо в виде описания видов разрешенного использования, если действие градостроительных регламентов на эти земельные участки не распространяется или градостроительные регламенты для этих земельных участков не устанавливаются;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5) информация о наличии в расположенных границах земельного участка объектов капитального строительства, объектов культурного наследия, действие градостроительных регламентов на которые не распространяется;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6) границы зон охраны объектов культурного наследия и зон с особыми условиями использования территории;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7)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8) информация о технических условиях подключения объекта капитального строительства к сетям инженерно-технического обеспечения;</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9) информация о допустимости или недопустимости деления земельного участка на несколько земельных участков меньшего размера;</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10) утвержденные в составе документации по планировке территории границы зон планируемого резервирования, изъятия, в том числе путем выкупа земельных участков, их частей для реализации государственных, муниципальных нужд.</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4. Подготовка градостроительных планов земельных участков является обязательной в случаях:</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1)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2) принятия решений об изъятии, в том числе путем выкупа, резервировании земельных участков для государственных и муниципальных нужд;</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3) подготовки проектной документации для строительства, реконструкции;</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4) выдачи разрешений на строительство;</w:t>
      </w:r>
    </w:p>
    <w:p>
      <w:pPr>
        <w:pStyle w:val="ConsPlusNormal"/>
        <w:widowControl/>
        <w:ind w:left="0" w:right="0" w:firstLine="540"/>
        <w:jc w:val="both"/>
        <w:rPr>
          <w:rFonts w:ascii="Times New Roman" w:hAnsi="Times New Roman" w:cs="Times New Roman"/>
          <w:sz w:val="24"/>
          <w:szCs w:val="24"/>
        </w:rPr>
      </w:pPr>
      <w:r>
        <w:rPr>
          <w:rFonts w:cs="Times New Roman" w:ascii="Times New Roman" w:hAnsi="Times New Roman"/>
          <w:sz w:val="24"/>
          <w:szCs w:val="24"/>
        </w:rPr>
        <w:t>5) выдачи разрешений на ввод объектов в эксплуатацию.</w:t>
      </w:r>
    </w:p>
    <w:p>
      <w:pPr>
        <w:pStyle w:val="3"/>
        <w:numPr>
          <w:ilvl w:val="0"/>
          <w:numId w:val="0"/>
        </w:numPr>
        <w:ind w:left="288" w:right="0" w:hanging="0"/>
        <w:jc w:val="center"/>
        <w:rPr/>
      </w:pPr>
      <w:r>
        <w:rPr/>
        <w:t xml:space="preserve">Статья 29. Порядок формирования земельных участков как объектов недвижимости и </w:t>
      </w:r>
      <w:r>
        <w:rPr>
          <w:bCs/>
          <w:iCs/>
        </w:rPr>
        <w:t>условия установления публичных сервитутов</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 Предоставление земельных участков на территории Липовского муниципального образования осуществляется в соответствии с земельным и градостроительным законодательством Российской Федерации и Саратовской области, муниципальными правовыми актами Озинского муниципального района и Липовского муниципального образования, на основании документов территориального планирования, генерального плана Липовского муниципального образования, документации по планировке территории.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Земельные участки могут предоставляться физическим и юридическим лицам для строительства только из состава земель, которые согласно действующему законодательству не изъяты из оборота и не зарезервированы для государственных или муниципальных нужд.</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информации и ее заблаговременная публикация.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Предоставление земельных участков для целей строительства осуществляется в порядке, установленном Земельным кодексом Российской Федерации.</w:t>
      </w:r>
    </w:p>
    <w:p>
      <w:pPr>
        <w:pStyle w:val="Normal"/>
        <w:ind w:left="0" w:right="0" w:firstLine="720"/>
        <w:jc w:val="both"/>
        <w:rPr/>
      </w:pPr>
      <w:r>
        <w:rPr/>
        <w:t>Предоставление земельных участков для иных целей осуществляется в соответствии с Земельным кодексом Российской Федерации. Порядок рассмотрения заявлений и принятия решений устанавливается органами местного самоуправления.</w:t>
      </w:r>
    </w:p>
    <w:p>
      <w:pPr>
        <w:pStyle w:val="Normal"/>
        <w:ind w:left="0" w:right="0" w:firstLine="720"/>
        <w:jc w:val="both"/>
        <w:rPr/>
      </w:pPr>
      <w:r>
        <w:rPr/>
        <w:t>Земельные участки, находящиеся в государственной или муниципальной собственности в границах Липовского муниципального образования могут быть переданы Администрацией Озинского</w:t>
      </w:r>
      <w:r>
        <w:rPr>
          <w:b/>
        </w:rPr>
        <w:t xml:space="preserve"> </w:t>
      </w:r>
      <w:r>
        <w:rPr/>
        <w:t xml:space="preserve">муниципального района и </w:t>
      </w:r>
      <w:r>
        <w:rPr>
          <w:spacing w:val="-2"/>
        </w:rPr>
        <w:t xml:space="preserve">Администрацией </w:t>
      </w:r>
      <w:r>
        <w:rPr/>
        <w:t>Липовского муниципального образования физическим и юридическим лицам для строительства в собственность или в аренду при условии, что на момент передачи указанных прав участки сформированы как объекты недвижимости.</w:t>
      </w:r>
    </w:p>
    <w:p>
      <w:pPr>
        <w:pStyle w:val="Normal"/>
        <w:ind w:left="0" w:right="0" w:firstLine="720"/>
        <w:jc w:val="both"/>
        <w:rPr/>
      </w:pPr>
      <w:r>
        <w:rPr/>
        <w:t>Земельные участки являются сформированными как объекты недвижимости, если они свободны от прав третьих лиц и для них установлены:</w:t>
      </w:r>
    </w:p>
    <w:p>
      <w:pPr>
        <w:pStyle w:val="Normal"/>
        <w:ind w:left="0" w:right="0" w:firstLine="720"/>
        <w:jc w:val="both"/>
        <w:rPr/>
      </w:pPr>
      <w:r>
        <w:rPr/>
        <w:t>- разрешенные виды использования (градостроительный регламент);</w:t>
      </w:r>
    </w:p>
    <w:p>
      <w:pPr>
        <w:pStyle w:val="Normal"/>
        <w:ind w:left="0" w:right="0" w:firstLine="720"/>
        <w:jc w:val="both"/>
        <w:rPr/>
      </w:pPr>
      <w:r>
        <w:rPr/>
        <w:t>- необходимые ограничения и параметры строительных изменений;</w:t>
      </w:r>
    </w:p>
    <w:p>
      <w:pPr>
        <w:pStyle w:val="Normal"/>
        <w:ind w:left="0" w:right="0" w:firstLine="720"/>
        <w:jc w:val="both"/>
        <w:rPr/>
      </w:pPr>
      <w:r>
        <w:rPr/>
        <w:t>- границы.</w:t>
      </w:r>
    </w:p>
    <w:p>
      <w:pPr>
        <w:pStyle w:val="Normal"/>
        <w:ind w:left="0" w:right="0" w:firstLine="720"/>
        <w:jc w:val="both"/>
        <w:rPr/>
      </w:pPr>
      <w:r>
        <w:rPr/>
        <w:t>Подготовительные работы по формированию земельных участков как объектов недвижимости проводятся уполномоченным структурным подразделением в области архитектуры и градостроительства Администрации в соответствии с законодательстром РФ.</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Органы местного самоуправления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Публичный сервитут - право ограниченного пользования чужим земельным участком, возникающее на основании закона или иного нормативного правового акта Российской Федерации, нормативного правового акта субъекта Российской Федерации или органа местного самоуправления и обеспечивающее интересы государства, местного самоуправления или местного населения.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Публичный сервитут устанавливает для правообладателей земельных участков ограничения по их использованию, связанные с обеспечением общественных нужд, которые не могут быть обеспечены иначе, как только путем установления публичных сервитутов.</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pPr>
        <w:pStyle w:val="ConsPlusNormal"/>
        <w:widowControl/>
        <w:ind w:left="0" w:right="0" w:firstLine="709"/>
        <w:jc w:val="both"/>
        <w:rPr/>
      </w:pPr>
      <w:r>
        <w:rPr>
          <w:rFonts w:cs="Times New Roman" w:ascii="Times New Roman" w:hAnsi="Times New Roman"/>
          <w:sz w:val="24"/>
          <w:szCs w:val="24"/>
        </w:rPr>
        <w:t>Порядок установления публичных сервитутов определяется законодательством, настоящими Правилами, иными нормативными правовыми актами Озинского</w:t>
      </w:r>
      <w:r>
        <w:rPr>
          <w:rFonts w:cs="Times New Roman" w:ascii="Times New Roman" w:hAnsi="Times New Roman"/>
          <w:b/>
          <w:sz w:val="24"/>
          <w:szCs w:val="24"/>
        </w:rPr>
        <w:t xml:space="preserve"> </w:t>
      </w:r>
      <w:r>
        <w:rPr>
          <w:rFonts w:cs="Times New Roman" w:ascii="Times New Roman" w:hAnsi="Times New Roman"/>
          <w:sz w:val="24"/>
          <w:szCs w:val="24"/>
        </w:rPr>
        <w:t>муниципального района,</w:t>
      </w:r>
      <w:r>
        <w:rPr/>
        <w:t xml:space="preserve"> </w:t>
      </w:r>
      <w:r>
        <w:rPr>
          <w:rFonts w:cs="Times New Roman" w:ascii="Times New Roman" w:hAnsi="Times New Roman"/>
          <w:sz w:val="24"/>
          <w:szCs w:val="24"/>
        </w:rPr>
        <w:t>Липовского муниципального образования.</w:t>
      </w:r>
    </w:p>
    <w:p>
      <w:pPr>
        <w:pStyle w:val="Normal"/>
        <w:ind w:left="0" w:right="0" w:firstLine="720"/>
        <w:jc w:val="both"/>
        <w:rPr>
          <w:rFonts w:cs="Times New Roman"/>
          <w:sz w:val="24"/>
          <w:szCs w:val="24"/>
        </w:rPr>
      </w:pPr>
      <w:r>
        <w:rPr>
          <w:rFonts w:cs="Times New Roman"/>
          <w:sz w:val="24"/>
          <w:szCs w:val="24"/>
        </w:rPr>
      </w:r>
      <w:r>
        <w:br w:type="page"/>
      </w:r>
    </w:p>
    <w:p>
      <w:pPr>
        <w:pStyle w:val="HTML"/>
        <w:jc w:val="center"/>
        <w:rPr>
          <w:rFonts w:ascii="Times New Roman" w:hAnsi="Times New Roman" w:cs="Times New Roman"/>
          <w:sz w:val="24"/>
          <w:szCs w:val="24"/>
        </w:rPr>
      </w:pPr>
      <w:r>
        <w:rPr>
          <w:rFonts w:cs="Times New Roman" w:ascii="Times New Roman" w:hAnsi="Times New Roman"/>
          <w:sz w:val="24"/>
          <w:szCs w:val="24"/>
        </w:rPr>
      </w:r>
    </w:p>
    <w:p>
      <w:pPr>
        <w:pStyle w:val="1211"/>
        <w:jc w:val="center"/>
        <w:rPr>
          <w:b/>
          <w:b/>
          <w:color w:val="800000"/>
        </w:rPr>
      </w:pPr>
      <w:r>
        <w:rPr>
          <w:b/>
          <w:color w:val="800000"/>
        </w:rPr>
        <w:t xml:space="preserve">Раздел 4. Положения о проведении публичных слушаний по вопросам землепользования и застройки территории Липовского муниципального образования </w:t>
      </w:r>
    </w:p>
    <w:p>
      <w:pPr>
        <w:pStyle w:val="1211"/>
        <w:jc w:val="center"/>
        <w:rPr>
          <w:b/>
          <w:b/>
          <w:color w:val="800000"/>
        </w:rPr>
      </w:pPr>
      <w:r>
        <w:rPr>
          <w:b/>
          <w:color w:val="800000"/>
        </w:rPr>
        <w:t xml:space="preserve">Глава 7. Публичные слушания по вопросам землепользования и застройки территории Липовского муниципального образования </w:t>
      </w:r>
    </w:p>
    <w:p>
      <w:pPr>
        <w:pStyle w:val="HTML"/>
        <w:rPr>
          <w:b/>
          <w:b/>
          <w:color w:val="800000"/>
        </w:rPr>
      </w:pPr>
      <w:r>
        <w:rPr>
          <w:b/>
          <w:color w:val="800000"/>
        </w:rPr>
      </w:r>
    </w:p>
    <w:p>
      <w:pPr>
        <w:pStyle w:val="1211"/>
        <w:jc w:val="center"/>
        <w:rPr/>
      </w:pPr>
      <w:r>
        <w:rPr>
          <w:b/>
          <w:color w:val="000000"/>
        </w:rPr>
        <w:t xml:space="preserve">Статья 30. </w:t>
      </w:r>
      <w:r>
        <w:rPr>
          <w:b/>
          <w:bCs/>
          <w:iCs/>
          <w:color w:val="000000"/>
        </w:rPr>
        <w:t>Общие положения о порядке п</w:t>
      </w:r>
      <w:r>
        <w:rPr>
          <w:b/>
          <w:color w:val="000000"/>
        </w:rPr>
        <w:t xml:space="preserve">роведения публичных слушаний по вопросам землепользования и застройки территории Липовского муниципального образования </w:t>
      </w:r>
    </w:p>
    <w:p>
      <w:pPr>
        <w:pStyle w:val="ConsPlusNormal"/>
        <w:widowControl/>
        <w:ind w:left="0" w:right="0" w:firstLine="709"/>
        <w:jc w:val="both"/>
        <w:rPr/>
      </w:pPr>
      <w:r>
        <w:rPr>
          <w:rFonts w:cs="Times New Roman" w:ascii="Times New Roman" w:hAnsi="Times New Roman"/>
          <w:sz w:val="24"/>
          <w:szCs w:val="24"/>
        </w:rPr>
        <w:t>1. Порядок проведения публичных слушаний по вопросам землепользования, застройки Липовского</w:t>
      </w:r>
      <w:r>
        <w:rPr>
          <w:b/>
        </w:rPr>
        <w:t xml:space="preserve"> </w:t>
      </w:r>
      <w:r>
        <w:rPr>
          <w:rFonts w:cs="Times New Roman" w:ascii="Times New Roman" w:hAnsi="Times New Roman"/>
          <w:sz w:val="24"/>
          <w:szCs w:val="24"/>
        </w:rPr>
        <w:t>муниципального образования осуществляется в соответствии с Градостроительным кодексом Российской Федерации, Земельным кодексом Российской Федерации, законодательством Саратовской области о градостроительной деятельности, Уставом Озинского муниципального района, муниципальными правовыми актами, настоящими Правилами.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Процедура публичных слушаний позволяет реализовать права жителей поселения на осуществление местного самоуправления посредством участия в публичных слушаниях.</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Публичные слушания проводятся с целью:</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 предотвращения нанесения ущерба правообладателям объектов недвижимости, планируемым строительством, реконструкцией объектов капитального строительства, расположенных в непосредственной близости от их объектов недвижимости, а также тем видом деятельности, по поводу которого испрашивается соответствующее разрешение;</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обеспечения прав граждан в принятии решений по вопросам землепользования и застройки Липовского муниципального образования.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4. На всех публичных слушаниях вправе присутствовать представители средств массовой информации.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5. Жители поселения и правообладатели объектов недвижимости участвуют в публичных слушаниях непосредственно.</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6. В обязательном порядке на публичные слушания выносятся следующие вопросы:</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 проект Правил землепользования и застройки Липовского муниципального образования, внесение изменений в указанные Правила;</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проекты планировки территорий и проекты межевания территорий;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проект генерального плана  и внесение в него изменений;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4) предоставление разрешения на условно разрешенный вид использования земельного участка и объекта капитального строительства;</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5)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7. Решение о проведении публичных слушаний принимается главой Озинского муниципального района.</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8. Публичные слушания организуются Комиссией по землепользованию и застройке.</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9. Информация о проведении публичных слушаний опубликовывается в средствах массовой информации, размещается на официальном сайте Администрации (при его наличии), а также доводиться до сведения жителей через органы территориального общественного самоуправления.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10. Материалы для проведения публичных слушаний (заключения, иные необходимые материалы) готовятся Комиссией, а также по запросу Комиссии органом, уполномоченным в области градостроительства, иными структурными подразделениями Администрации.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11. Продолжительность проведения публичных слушаний должна составлять:</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 по проекту Правил землепользования и застройки - не менее двух и не более четырех месяцев со дня размещения информации о проведении публичных слушаний и опубликования такого проекта. При внесении изменений в Правила землепользования и застройки - не менее двух и не более четырех месяцев со дня размещения информации о проведении публичных слушаний и опубликования проекта внесения изменений в Правила;</w:t>
      </w:r>
    </w:p>
    <w:p>
      <w:pPr>
        <w:pStyle w:val="Normal"/>
        <w:ind w:left="0" w:right="0" w:firstLine="720"/>
        <w:jc w:val="both"/>
        <w:rPr/>
      </w:pPr>
      <w:r>
        <w:rPr/>
        <w:t>2) в случае подготовки правил землепользования и застройки применительно к части территории поселения и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срок проведения публичных слушаний не может быть более чем один месяц.</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по проекту генерального плана и внесению изменений в генеральный план поселения - не менее одного и не более трех месяцев со дня оповещения граждан до дня опубликования заключения;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4) по проектам планировки территории - не менее одного и не более трех месяцев со дня оповещения граждан до дня опубликования заключения;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5)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 не менее двух недель и не более одного месяца со дня опубликования информации о проведении публичных слушаний.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12. Информация о проведении публичных слушаний должна содержать следующие сведения: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 наименование и состав обсуждаемых материалов;</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информацию о месте, периоде, времени и условиях ознакомления с обсуждаемыми материалами;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порядок и срок подачи замечаний и предложений к обсуждаемым материалам;</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4) фамилию, имя, отчество, должность, рабочий телефон и номер служебного кабинета представителя Комиссии, на которого возложена ответственность за сбор замечаний и предложений к обсуждаемым материалам;</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5) дату, время и место проведения публичных слушаний..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13. Со дня опубликования информации о проведении публичных слушаний заинтересованным лицам и гражданам в период рабочего времени Комиссией должна быть предоставлена возможность ознакомления с обсуждаемыми материалами.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14. В целях доведения до населения информации о содержании обсуждаемых материалов Комиссия в обязательном порядке организует выставки, экспозиции демонстрационных материалов, выступления представителей органов местного самоуправления, разработчиков обсуждаемых материалов на собраниях жителей, в печатных и электронных средствах массовой информации, по радио.</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15. Со дня опубликования информации о проведении публичных слушаний заинтересованные лица и граждане вправе в письменной форме направлять в Комиссию свои предложения и замечания, касающиеся обсуждаемых материалов. Данные предложения и замечания подлежат обязательной регистрации в Администрации, рассмотрению Комиссией и включению в протокол публичных слушаний.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16. При проведении публичных слушаний всем заинтересованным лицам и гражданам должны быть обеспечены равные возможности для выражения своего мнения. Мнения заинтересованных лиц и граждан учитываются только в случае представления их в Комиссию в письменном виде.</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17. Комиссия по результатам публичных слушаний оформляет протокол результатов публичных слушаний (далее - Протокол).</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18. К Протоколу прилагаются: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 копия решения о назначении публичных слушаний;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копии предложений и замечаний заинтересованных лиц и граждан, поступивших в письменном виде в Комиссию в период проведения публичных слушаний;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копии публикаций в средствах массовой информации по обсуждаемым материалам.</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19. Протокол подписывается председателем и секретарём комиссии.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Член Комиссии, не согласный с заключением Комиссии, вправе высказать свое особое мнение. Особое мнение члена Комиссии в письменном виде прилагается к Протоколу.</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20. Срок подготовки Протокола не должен превышать 20 дней.</w:t>
      </w:r>
    </w:p>
    <w:p>
      <w:pPr>
        <w:pStyle w:val="ConsPlusNormal"/>
        <w:widowControl/>
        <w:ind w:left="0" w:right="0" w:firstLine="709"/>
        <w:jc w:val="both"/>
        <w:rPr/>
      </w:pPr>
      <w:r>
        <w:rPr>
          <w:rFonts w:cs="Times New Roman" w:ascii="Times New Roman" w:hAnsi="Times New Roman"/>
          <w:sz w:val="24"/>
          <w:szCs w:val="24"/>
        </w:rPr>
        <w:t xml:space="preserve">21.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w:t>
      </w:r>
      <w:r>
        <w:rPr>
          <w:rFonts w:cs="Times New Roman" w:ascii="Times New Roman" w:hAnsi="Times New Roman"/>
          <w:spacing w:val="2"/>
          <w:sz w:val="24"/>
          <w:szCs w:val="24"/>
          <w:shd w:fill="FFFFFF" w:val="clear"/>
        </w:rPr>
        <w:t>размещается</w:t>
      </w:r>
      <w:r>
        <w:rPr>
          <w:rFonts w:cs="Times New Roman" w:ascii="Times New Roman" w:hAnsi="Times New Roman"/>
          <w:sz w:val="24"/>
          <w:szCs w:val="24"/>
        </w:rPr>
        <w:t xml:space="preserve"> на официальном сайте Администрации в сети «Интернет» (при его наличии).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22. После завершения публичных слушаний по вопросам внесения изменений в Правила землепользования и застройки территории Липовского муниципального образования внесение изменений осуществляется в порядке, установленном главой 8 настоящих Правил.</w:t>
      </w:r>
    </w:p>
    <w:p>
      <w:pPr>
        <w:pStyle w:val="ConsPlusNormal"/>
        <w:widowControl/>
        <w:ind w:left="0" w:right="0" w:firstLine="709"/>
        <w:jc w:val="both"/>
        <w:rPr/>
      </w:pPr>
      <w:r>
        <w:rPr>
          <w:rFonts w:cs="Times New Roman" w:ascii="Times New Roman" w:hAnsi="Times New Roman"/>
          <w:sz w:val="24"/>
          <w:szCs w:val="24"/>
        </w:rPr>
        <w:t>23. После завершения публичных слушаний по вопросам предоставления разрешения на условно разрешенный вид использования земельного участка и объекта капитального строительства принятие решения по указанным вопросам осуществляется Главой в соответствии со статьей 23</w:t>
      </w:r>
      <w:r>
        <w:rPr>
          <w:rFonts w:cs="Times New Roman" w:ascii="Times New Roman" w:hAnsi="Times New Roman"/>
          <w:color w:val="FF0000"/>
          <w:sz w:val="24"/>
          <w:szCs w:val="24"/>
        </w:rPr>
        <w:t xml:space="preserve"> </w:t>
      </w:r>
      <w:r>
        <w:rPr>
          <w:rFonts w:cs="Times New Roman" w:ascii="Times New Roman" w:hAnsi="Times New Roman"/>
          <w:sz w:val="24"/>
          <w:szCs w:val="24"/>
        </w:rPr>
        <w:t xml:space="preserve">настоящих Правил. </w:t>
      </w:r>
    </w:p>
    <w:p>
      <w:pPr>
        <w:pStyle w:val="ConsPlusNormal"/>
        <w:widowControl/>
        <w:ind w:left="0" w:right="0" w:firstLine="709"/>
        <w:jc w:val="both"/>
        <w:rPr/>
      </w:pPr>
      <w:r>
        <w:rPr>
          <w:rFonts w:cs="Times New Roman" w:ascii="Times New Roman" w:hAnsi="Times New Roman"/>
          <w:sz w:val="24"/>
          <w:szCs w:val="24"/>
        </w:rPr>
        <w:t>24. После завершения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объекта капитального строительства принятие решения по указанным вопросам осуществляется Главой в соответствии со статьей 9</w:t>
      </w:r>
      <w:r>
        <w:rPr>
          <w:rFonts w:cs="Times New Roman" w:ascii="Times New Roman" w:hAnsi="Times New Roman"/>
          <w:color w:val="FF0000"/>
          <w:sz w:val="24"/>
          <w:szCs w:val="24"/>
        </w:rPr>
        <w:t xml:space="preserve"> </w:t>
      </w:r>
      <w:r>
        <w:rPr>
          <w:rFonts w:cs="Times New Roman" w:ascii="Times New Roman" w:hAnsi="Times New Roman"/>
          <w:sz w:val="24"/>
          <w:szCs w:val="24"/>
        </w:rPr>
        <w:t>настоящих Правил.</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24. Хранение Протоколов о результатах публичных слушаний осуществляется в Администрации. Протоколы предоставляются по письменному запросу для ознакомления любому гражданину, общественной организации, органу государственной власти в течение 10 дней с момента поступления запроса.</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25. Мнение жителей поселения, выявленное в ходе публичных слушаний, носит для органов местного самоуправления рекомендательный характер.</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r>
    </w:p>
    <w:p>
      <w:pPr>
        <w:pStyle w:val="ConsPlusNormal"/>
        <w:widowControl/>
        <w:ind w:left="0" w:right="0" w:firstLine="709"/>
        <w:jc w:val="center"/>
        <w:rPr/>
      </w:pPr>
      <w:r>
        <w:rPr>
          <w:rFonts w:cs="Times New Roman" w:ascii="Times New Roman" w:hAnsi="Times New Roman"/>
          <w:b/>
          <w:bCs/>
          <w:sz w:val="24"/>
          <w:szCs w:val="24"/>
        </w:rPr>
        <w:t xml:space="preserve">Статья 31. </w:t>
      </w:r>
      <w:r>
        <w:rPr>
          <w:rFonts w:cs="Times New Roman" w:ascii="Times New Roman" w:hAnsi="Times New Roman"/>
          <w:b/>
          <w:bCs/>
          <w:iCs/>
          <w:sz w:val="24"/>
          <w:szCs w:val="24"/>
        </w:rPr>
        <w:t xml:space="preserve">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p>
    <w:p>
      <w:pPr>
        <w:pStyle w:val="ConsPlusNormal"/>
        <w:widowControl/>
        <w:ind w:left="0" w:right="0" w:firstLine="709"/>
        <w:jc w:val="center"/>
        <w:rPr>
          <w:rFonts w:ascii="Times New Roman" w:hAnsi="Times New Roman" w:cs="Times New Roman"/>
          <w:b/>
          <w:b/>
          <w:bCs/>
          <w:iCs/>
          <w:sz w:val="24"/>
          <w:szCs w:val="24"/>
        </w:rPr>
      </w:pPr>
      <w:r>
        <w:rPr>
          <w:rFonts w:cs="Times New Roman" w:ascii="Times New Roman" w:hAnsi="Times New Roman"/>
          <w:b/>
          <w:bCs/>
          <w:iCs/>
          <w:sz w:val="24"/>
          <w:szCs w:val="24"/>
        </w:rPr>
      </w:r>
    </w:p>
    <w:p>
      <w:pPr>
        <w:pStyle w:val="ConsPlusNormal"/>
        <w:widowControl/>
        <w:ind w:left="0" w:right="0" w:firstLine="709"/>
        <w:jc w:val="both"/>
        <w:rPr/>
      </w:pPr>
      <w:r>
        <w:rPr>
          <w:rFonts w:cs="Times New Roman" w:ascii="Times New Roman" w:hAnsi="Times New Roman"/>
          <w:sz w:val="24"/>
          <w:szCs w:val="24"/>
        </w:rPr>
        <w:t>1.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проводятся с участием граждан, проживающих на 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w:t>
      </w:r>
      <w:r>
        <w:rPr>
          <w:color w:val="2D2D2D"/>
          <w:spacing w:val="2"/>
          <w:sz w:val="23"/>
          <w:szCs w:val="23"/>
        </w:rPr>
        <w:t xml:space="preserve"> </w:t>
      </w:r>
      <w:r>
        <w:rPr>
          <w:rFonts w:cs="Times New Roman" w:ascii="Times New Roman" w:hAnsi="Times New Roman"/>
          <w:spacing w:val="2"/>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pPr>
        <w:pStyle w:val="ConsPlusNormal"/>
        <w:widowControl/>
        <w:ind w:left="0" w:right="0" w:firstLine="709"/>
        <w:jc w:val="both"/>
        <w:rPr/>
      </w:pPr>
      <w:r>
        <w:rPr>
          <w:rFonts w:cs="Times New Roman" w:ascii="Times New Roman" w:hAnsi="Times New Roman"/>
          <w:sz w:val="24"/>
          <w:szCs w:val="24"/>
        </w:rPr>
        <w:t xml:space="preserve">2. Комиссия </w:t>
      </w:r>
      <w:r>
        <w:rPr>
          <w:rFonts w:cs="Times New Roman" w:ascii="Times New Roman" w:hAnsi="Times New Roman"/>
          <w:spacing w:val="2"/>
          <w:sz w:val="24"/>
          <w:szCs w:val="24"/>
        </w:rPr>
        <w:t xml:space="preserve">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или объектов капитального строительства.</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 xml:space="preserve">4.Заключение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в сети «Интернет» (при его наличии)». </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5. Срок проведения публичных слушаний не может превышать 1 месяц со дня оповещения граждан до дня опубликования заключения об их результатах.</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6.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несет физическое или юридическое лицо, заинтересованное в предоставлении такого разрешения.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7. На основании заключения о результатах публичных слушаний Комиссия осуществляет подготовку рекомендаций Главе о предоставлении разрешения на условно разрешенные виды использования земельных участков или объектов капитального строительства либо в его отказе с указанием причин.</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8. На основании вышеуказанных рекомендаций Глава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r>
    </w:p>
    <w:p>
      <w:pPr>
        <w:pStyle w:val="ConsPlusNormal"/>
        <w:widowControl/>
        <w:ind w:left="0" w:right="0" w:firstLine="709"/>
        <w:jc w:val="center"/>
        <w:rPr/>
      </w:pPr>
      <w:r>
        <w:rPr>
          <w:rFonts w:cs="Times New Roman" w:ascii="Times New Roman" w:hAnsi="Times New Roman"/>
          <w:b/>
          <w:bCs/>
          <w:sz w:val="24"/>
          <w:szCs w:val="24"/>
        </w:rPr>
        <w:t xml:space="preserve">Статья 32  </w:t>
      </w:r>
      <w:r>
        <w:rPr>
          <w:rFonts w:cs="Times New Roman" w:ascii="Times New Roman" w:hAnsi="Times New Roman"/>
          <w:b/>
          <w:bCs/>
          <w:iCs/>
          <w:sz w:val="24"/>
          <w:szCs w:val="24"/>
        </w:rPr>
        <w:t>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pPr>
        <w:pStyle w:val="ConsPlusNormal"/>
        <w:widowControl/>
        <w:ind w:left="0" w:right="0" w:firstLine="709"/>
        <w:jc w:val="center"/>
        <w:rPr>
          <w:rFonts w:ascii="Times New Roman" w:hAnsi="Times New Roman" w:cs="Times New Roman"/>
          <w:b/>
          <w:b/>
          <w:bCs/>
          <w:iCs/>
          <w:sz w:val="24"/>
          <w:szCs w:val="24"/>
        </w:rPr>
      </w:pPr>
      <w:r>
        <w:rPr>
          <w:rFonts w:cs="Times New Roman" w:ascii="Times New Roman" w:hAnsi="Times New Roman"/>
          <w:b/>
          <w:bCs/>
          <w:iCs/>
          <w:sz w:val="24"/>
          <w:szCs w:val="24"/>
        </w:rPr>
      </w:r>
    </w:p>
    <w:p>
      <w:pPr>
        <w:pStyle w:val="ConsPlusNormal"/>
        <w:widowControl/>
        <w:ind w:left="0" w:right="0" w:firstLine="709"/>
        <w:jc w:val="both"/>
        <w:rPr/>
      </w:pPr>
      <w:r>
        <w:rPr>
          <w:rFonts w:cs="Times New Roman" w:ascii="Times New Roman" w:hAnsi="Times New Roman"/>
          <w:sz w:val="24"/>
          <w:szCs w:val="24"/>
        </w:rPr>
        <w:t xml:space="preserve">1. </w:t>
      </w:r>
      <w:r>
        <w:rPr>
          <w:rFonts w:cs="Times New Roman" w:ascii="Times New Roman" w:hAnsi="Times New Roman"/>
          <w:color w:val="2D2D2D"/>
          <w:spacing w:val="2"/>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pPr>
        <w:pStyle w:val="ConsPlusNormal"/>
        <w:widowControl/>
        <w:ind w:left="0" w:right="0" w:firstLine="709"/>
        <w:jc w:val="both"/>
        <w:rPr>
          <w:rFonts w:ascii="Times New Roman" w:hAnsi="Times New Roman" w:cs="Times New Roman"/>
          <w:color w:val="2D2D2D"/>
          <w:spacing w:val="2"/>
          <w:sz w:val="24"/>
          <w:szCs w:val="24"/>
        </w:rPr>
      </w:pPr>
      <w:r>
        <w:rPr>
          <w:rFonts w:cs="Times New Roman" w:ascii="Times New Roman" w:hAnsi="Times New Roman"/>
          <w:color w:val="2D2D2D"/>
          <w:spacing w:val="2"/>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pPr>
        <w:pStyle w:val="ConsPlusNormal"/>
        <w:widowControl/>
        <w:ind w:left="0" w:right="0" w:firstLine="709"/>
        <w:jc w:val="both"/>
        <w:rPr/>
      </w:pPr>
      <w:r>
        <w:rPr>
          <w:rFonts w:cs="Times New Roman" w:ascii="Times New Roman" w:hAnsi="Times New Roman"/>
          <w:sz w:val="24"/>
          <w:szCs w:val="24"/>
        </w:rPr>
        <w:t xml:space="preserve">2. </w:t>
      </w:r>
      <w:r>
        <w:rPr>
          <w:rFonts w:cs="Times New Roman" w:ascii="Times New Roman" w:hAnsi="Times New Roman"/>
          <w:spacing w:val="2"/>
          <w:sz w:val="24"/>
          <w:szCs w:val="24"/>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Pr>
          <w:spacing w:val="2"/>
          <w:sz w:val="23"/>
          <w:szCs w:val="23"/>
        </w:rPr>
        <w:t xml:space="preserve"> </w:t>
      </w:r>
      <w:r>
        <w:rPr>
          <w:rFonts w:cs="Times New Roman" w:ascii="Times New Roman" w:hAnsi="Times New Roman"/>
          <w:sz w:val="24"/>
          <w:szCs w:val="24"/>
        </w:rPr>
        <w:t>Комиссия выполняет следующие функции: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 обеспечивает информирование граждан о проведении публичных слушаний;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в случае,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негативного воздействия.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 xml:space="preserve">4.Заключение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может размещаться на официальном сайте Администрации в сети «Интернет» (при его наличии)». </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5. Срок проведения публичных слушаний не может превышать 1 месяц со дня оповещения граждан до дня опубликования заключения об их результатах.</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6. Расходы, связанные с организацией и проведением публичных слушаний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7. На основании заключения о результатах публичных слушаний Комиссия осуществляет подготовку рекомендаций Главе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8. На основании вышеуказанных рекомендаций Глава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pPr>
        <w:pStyle w:val="ConsPlusNormal"/>
        <w:widowControl/>
        <w:ind w:left="0" w:right="0"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ConsPlusNormal"/>
        <w:widowControl/>
        <w:ind w:left="0" w:right="0" w:firstLine="540"/>
        <w:jc w:val="center"/>
        <w:rPr>
          <w:rFonts w:ascii="Times New Roman" w:hAnsi="Times New Roman" w:cs="Times New Roman"/>
          <w:b/>
          <w:b/>
          <w:bCs/>
          <w:iCs/>
          <w:sz w:val="24"/>
          <w:szCs w:val="24"/>
        </w:rPr>
      </w:pPr>
      <w:r>
        <w:rPr>
          <w:rFonts w:cs="Times New Roman" w:ascii="Times New Roman" w:hAnsi="Times New Roman"/>
          <w:b/>
          <w:bCs/>
          <w:iCs/>
          <w:sz w:val="24"/>
          <w:szCs w:val="24"/>
        </w:rPr>
        <w:t>Статья 33 Публичные слушания по обсуждению документации по планировке территории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 Порядок проведения публичных слушаний по обсуждению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Саратовской области, настоящими Правилами и принимаемыми в соответствии с ними нормативными правовыми актами органов местного самоуправления.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Документация по планировке территории до ее утверждения подлежит обсуждению на публичных слушаниях.</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Исключениями являются случаи, когда в соответствии с требованиями технических регламентов посредством документации по планировке территории: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 уточняются границы зон негативного воздействия производственных и иных объектов, (подготовка проектов санитарно-защитных, иных защитных зон, зон охраны в составе проектов планировки и проектов межевания);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Публичные слушания организует и проводит Комиссия по землепользованию и застройке.</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Правом обсуждения документации по планировке территории на публичных слушаниях обладают лица:</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 проживающие на территории, применительно к которой подготовлена документация по планировке территории;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проживающие и обладающие объектами капитального строительства, расположенными на территориях, примыкающих к территории, применительно к которой подготовлена документация по планировке территории;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4) иные лица, чьи интересы затрагиваются в связи с планируемой реализацией документации по планировке территории.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4. Предметом публичных слушаний документации по планировке территории являются вопросы соответствия этой документации: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градостроительным регламентам, содержащимся в настоящих Правилах;</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5) иным требованиям, установленным законодательством о градостроительной деятельности.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Предмет обсуждения устанавливается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5. Информацию о проведении публичных слушаний размещается в средствах массовой информации и на официальном сайте Администрации в сети «Интернет» (при его наличии).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6. 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 xml:space="preserve">7. Публичные слушания могут проводиться в выходные и будние дни. Проведение публичных слушаний в дни официальных праздников не допускается. </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Комиссия обеспечивает гражданам возможность предварительного ознакомления с материалами документации по планировке территории.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8. Во время проведения публичных слушаний ведется протокол.</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Любое заинтересованное лицо вправе обратиться в Комиссию и получить копию протокола публичных слушаний.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9.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в сети «Интернет» (при его наличии).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10. Срок проведения публичных слушаний не может быть менее одного и более трех месяцев со дня оповещения жителей и до дня опубликования заключения о результатах публичных слушаний.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11. Глава с учетом протокола публичных слушаний и заключения о результатах публичных слушаний в срок не позднее двух недель со дня проведения публичных слушаний может принять решение об утверждении документации по планировке территории, либо об отклонении ее и направлении на доработку.</w:t>
      </w:r>
    </w:p>
    <w:p>
      <w:pPr>
        <w:pStyle w:val="ConsPlusNormal"/>
        <w:widowControl/>
        <w:ind w:left="0" w:right="0" w:firstLine="709"/>
        <w:jc w:val="center"/>
        <w:rPr>
          <w:rFonts w:ascii="Times New Roman" w:hAnsi="Times New Roman" w:cs="Times New Roman"/>
          <w:b/>
          <w:b/>
          <w:sz w:val="24"/>
          <w:szCs w:val="24"/>
        </w:rPr>
      </w:pPr>
      <w:r>
        <w:rPr>
          <w:rFonts w:cs="Times New Roman" w:ascii="Times New Roman" w:hAnsi="Times New Roman"/>
          <w:b/>
          <w:sz w:val="24"/>
          <w:szCs w:val="24"/>
        </w:rPr>
      </w:r>
      <w:r>
        <w:br w:type="page"/>
      </w:r>
    </w:p>
    <w:p>
      <w:pPr>
        <w:pStyle w:val="1211"/>
        <w:rPr>
          <w:rFonts w:ascii="Times New Roman" w:hAnsi="Times New Roman" w:cs="Times New Roman"/>
          <w:b/>
          <w:b/>
          <w:color w:val="000000"/>
          <w:sz w:val="24"/>
          <w:szCs w:val="24"/>
        </w:rPr>
      </w:pPr>
      <w:r>
        <w:rPr>
          <w:rFonts w:cs="Times New Roman"/>
          <w:b/>
          <w:color w:val="000000"/>
          <w:sz w:val="24"/>
          <w:szCs w:val="24"/>
        </w:rPr>
      </w:r>
    </w:p>
    <w:p>
      <w:pPr>
        <w:pStyle w:val="1211"/>
        <w:jc w:val="center"/>
        <w:rPr>
          <w:b/>
          <w:b/>
          <w:color w:val="800000"/>
        </w:rPr>
      </w:pPr>
      <w:r>
        <w:rPr>
          <w:b/>
          <w:color w:val="800000"/>
        </w:rPr>
        <w:t>Раздел 5. Положения о порядке внесения изменений в настоящие Правила</w:t>
      </w:r>
    </w:p>
    <w:p>
      <w:pPr>
        <w:pStyle w:val="HTML"/>
        <w:rPr>
          <w:b/>
          <w:b/>
          <w:color w:val="800000"/>
        </w:rPr>
      </w:pPr>
      <w:r>
        <w:rPr>
          <w:b/>
          <w:color w:val="800000"/>
        </w:rPr>
      </w:r>
    </w:p>
    <w:p>
      <w:pPr>
        <w:pStyle w:val="1211"/>
        <w:jc w:val="center"/>
        <w:rPr>
          <w:b/>
          <w:b/>
          <w:color w:val="800000"/>
        </w:rPr>
      </w:pPr>
      <w:r>
        <w:rPr>
          <w:b/>
          <w:color w:val="800000"/>
        </w:rPr>
        <w:t>Глава 8. Порядок внесения изменений в настоящие Правила</w:t>
      </w:r>
    </w:p>
    <w:p>
      <w:pPr>
        <w:pStyle w:val="HTML"/>
        <w:rPr>
          <w:b/>
          <w:b/>
          <w:color w:val="800000"/>
        </w:rPr>
      </w:pPr>
      <w:r>
        <w:rPr>
          <w:b/>
          <w:color w:val="800000"/>
        </w:rPr>
      </w:r>
    </w:p>
    <w:p>
      <w:pPr>
        <w:pStyle w:val="Normal"/>
        <w:tabs>
          <w:tab w:val="clear" w:pos="708"/>
          <w:tab w:val="left" w:pos="6120" w:leader="none"/>
        </w:tabs>
        <w:ind w:left="0" w:right="0" w:firstLine="709"/>
        <w:jc w:val="center"/>
        <w:rPr>
          <w:b/>
          <w:b/>
          <w:bCs/>
        </w:rPr>
      </w:pPr>
      <w:r>
        <w:rPr>
          <w:b/>
          <w:bCs/>
        </w:rPr>
        <w:t>Статья 34. Основание и право инициативы внесения изменений в Правила</w:t>
      </w:r>
    </w:p>
    <w:p>
      <w:pPr>
        <w:pStyle w:val="Normal"/>
        <w:shd w:fill="FFFFFF" w:val="clear"/>
        <w:ind w:left="12" w:right="12" w:firstLine="709"/>
        <w:jc w:val="both"/>
        <w:rPr/>
      </w:pPr>
      <w:r>
        <w:rPr>
          <w:spacing w:val="-5"/>
        </w:rPr>
        <w:t xml:space="preserve">1. Основанием для внесения изменений в настоящие Правила является соответствующее решение </w:t>
      </w:r>
      <w:r>
        <w:rPr>
          <w:spacing w:val="-2"/>
        </w:rPr>
        <w:t>органа местного самоуправления Озинского муниципального района</w:t>
      </w:r>
      <w:r>
        <w:rPr>
          <w:rStyle w:val="Style13"/>
        </w:rPr>
        <w:t>,</w:t>
      </w:r>
      <w:r>
        <w:rPr>
          <w:spacing w:val="-7"/>
        </w:rPr>
        <w:t xml:space="preserve"> </w:t>
      </w:r>
      <w:r>
        <w:rPr>
          <w:spacing w:val="-2"/>
        </w:rPr>
        <w:t xml:space="preserve">которое </w:t>
      </w:r>
      <w:r>
        <w:rPr>
          <w:spacing w:val="-5"/>
        </w:rPr>
        <w:t xml:space="preserve">принимается ввиду необходимости учета произошедших изменений в федеральном законодательстве, </w:t>
      </w:r>
      <w:r>
        <w:rPr/>
        <w:t xml:space="preserve">законодательстве Саратовской области, а также ввиду необходимости включения в Правила </w:t>
      </w:r>
      <w:r>
        <w:rPr>
          <w:spacing w:val="-6"/>
        </w:rPr>
        <w:t xml:space="preserve">дополнительных и уточняющих положений (включая показатели предельных параметров разрешенного </w:t>
      </w:r>
      <w:r>
        <w:rPr>
          <w:spacing w:val="-5"/>
        </w:rPr>
        <w:t xml:space="preserve">строительства, ограничений по условиям охраны объектов культурного наследия, по экологическим и </w:t>
      </w:r>
      <w:r>
        <w:rPr>
          <w:spacing w:val="-6"/>
        </w:rPr>
        <w:t>санитарно-эпидемиологическим условиям, другие положения).</w:t>
      </w:r>
    </w:p>
    <w:p>
      <w:pPr>
        <w:pStyle w:val="ConsPlusNormal"/>
        <w:widowControl/>
        <w:ind w:left="0" w:right="0" w:firstLine="540"/>
        <w:jc w:val="both"/>
        <w:rPr/>
      </w:pPr>
      <w:r>
        <w:rPr>
          <w:rFonts w:cs="Times New Roman" w:ascii="Times New Roman" w:hAnsi="Times New Roman"/>
          <w:spacing w:val="-6"/>
          <w:sz w:val="24"/>
          <w:szCs w:val="24"/>
        </w:rPr>
        <w:t xml:space="preserve">Также </w:t>
      </w:r>
      <w:r>
        <w:rPr>
          <w:rFonts w:cs="Times New Roman" w:ascii="Times New Roman" w:hAnsi="Times New Roman"/>
          <w:spacing w:val="-5"/>
          <w:sz w:val="24"/>
          <w:szCs w:val="24"/>
        </w:rPr>
        <w:t xml:space="preserve">основанием для внесения изменений в настоящие Правила является </w:t>
      </w:r>
      <w:r>
        <w:rPr>
          <w:rFonts w:cs="Times New Roman" w:ascii="Times New Roman" w:hAnsi="Times New Roman"/>
          <w:sz w:val="24"/>
          <w:szCs w:val="24"/>
        </w:rPr>
        <w:t>несоответствие Правил генеральному плану Липовского муниципального образования, Схеме территориального планирования Озинского муниципального района, возникшее в результате внесения в Генеральный план или Схему территориального планирования муниципального района изменений, а также поступление предложений об изменении границ территориальных зон, изменении градостроительных регламентов, необходимости решения иных вопросов регулирования землепользования и застройки на территории Липовского муниципального образования.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Правила землепользования и застройки не должны противоречить генеральному плану Липовского муниципального образования (в случае его утверждения).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В случае внесения изменений в Генеральный план соответствующие изменения должны быть внесены в Правила землепользования и застройки.</w:t>
      </w:r>
    </w:p>
    <w:p>
      <w:pPr>
        <w:pStyle w:val="ConsPlusNormal"/>
        <w:widowControl/>
        <w:ind w:left="0" w:right="0" w:firstLine="709"/>
        <w:jc w:val="both"/>
        <w:rPr/>
      </w:pPr>
      <w:r>
        <w:rPr>
          <w:rFonts w:cs="Times New Roman" w:ascii="Times New Roman" w:hAnsi="Times New Roman"/>
          <w:color w:val="000000"/>
          <w:spacing w:val="-22"/>
          <w:sz w:val="24"/>
          <w:szCs w:val="24"/>
        </w:rPr>
        <w:t>2.</w:t>
      </w:r>
      <w:r>
        <w:rPr>
          <w:rFonts w:cs="Times New Roman" w:ascii="Times New Roman" w:hAnsi="Times New Roman"/>
          <w:color w:val="000000"/>
          <w:sz w:val="24"/>
          <w:szCs w:val="24"/>
        </w:rPr>
        <w:t xml:space="preserve">. </w:t>
      </w:r>
      <w:r>
        <w:rPr>
          <w:rFonts w:cs="Times New Roman" w:ascii="Times New Roman" w:hAnsi="Times New Roman"/>
          <w:sz w:val="24"/>
          <w:szCs w:val="24"/>
        </w:rPr>
        <w:t xml:space="preserve">Предложения о внесении изменений в Правила направляются федеральными органами исполнительной власти, органами исполнительной власти Саратовской области, органами местного самоуправления, физическими или юридическими лицами в случаях, предусмотренных законодательством Российской Федерации о градостроительной деятельности, в Комиссию </w:t>
      </w:r>
      <w:r>
        <w:rPr>
          <w:rFonts w:cs="Times New Roman" w:ascii="Times New Roman" w:hAnsi="Times New Roman"/>
          <w:spacing w:val="-6"/>
          <w:sz w:val="24"/>
          <w:szCs w:val="24"/>
        </w:rPr>
        <w:t>по землепользованию и застройке. Решения по поводу поступивших предложений принимаются в порядке, предусмотренном статьей 34 настоящих Правил</w:t>
      </w:r>
      <w:r>
        <w:rPr>
          <w:rFonts w:cs="Times New Roman" w:ascii="Times New Roman" w:hAnsi="Times New Roman"/>
          <w:sz w:val="24"/>
          <w:szCs w:val="24"/>
        </w:rPr>
        <w:t>.</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Предложения о внесении изменений в Правила направляются: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уровня муниципального района;</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4) органами местного самоуправления Липовского муниципального образования в случаях, если необходимо совершенствовать порядок регулирования землепользования и застройки на территории;</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hd w:fill="FFFFFF" w:val="clear"/>
        <w:ind w:left="8" w:right="0" w:firstLine="709"/>
        <w:jc w:val="center"/>
        <w:rPr>
          <w:rFonts w:ascii="Times New Roman" w:hAnsi="Times New Roman" w:cs="Times New Roman"/>
          <w:b/>
          <w:b/>
          <w:bCs/>
          <w:sz w:val="24"/>
          <w:szCs w:val="24"/>
        </w:rPr>
      </w:pPr>
      <w:r>
        <w:rPr>
          <w:rFonts w:cs="Times New Roman"/>
          <w:b/>
          <w:bCs/>
          <w:sz w:val="24"/>
          <w:szCs w:val="24"/>
        </w:rPr>
      </w:r>
    </w:p>
    <w:p>
      <w:pPr>
        <w:pStyle w:val="Normal"/>
        <w:shd w:fill="FFFFFF" w:val="clear"/>
        <w:ind w:left="8" w:right="0" w:firstLine="709"/>
        <w:jc w:val="center"/>
        <w:rPr>
          <w:b/>
          <w:b/>
          <w:bCs/>
        </w:rPr>
      </w:pPr>
      <w:r>
        <w:rPr>
          <w:b/>
          <w:bCs/>
        </w:rPr>
        <w:t>Статья 35. Внесение изменений в Правила</w:t>
      </w:r>
    </w:p>
    <w:p>
      <w:pPr>
        <w:pStyle w:val="Normal"/>
        <w:shd w:fill="FFFFFF" w:val="clear"/>
        <w:tabs>
          <w:tab w:val="clear" w:pos="708"/>
          <w:tab w:val="left" w:pos="264" w:leader="none"/>
        </w:tabs>
        <w:ind w:left="0" w:right="0" w:firstLine="709"/>
        <w:jc w:val="both"/>
        <w:rPr/>
      </w:pPr>
      <w:r>
        <w:rPr>
          <w:spacing w:val="-24"/>
        </w:rPr>
        <w:t>1.</w:t>
      </w:r>
      <w:r>
        <w:rPr/>
        <w:t xml:space="preserve"> </w:t>
      </w:r>
      <w:r>
        <w:rPr>
          <w:spacing w:val="-3"/>
        </w:rPr>
        <w:t xml:space="preserve">Обращение, содержащее обоснование необходимости внесения изменений в настоящие Правила, а </w:t>
      </w:r>
      <w:r>
        <w:rPr>
          <w:spacing w:val="-2"/>
        </w:rPr>
        <w:t xml:space="preserve">также соответствующие предложения, направляется председателю Комиссии по землепользованию и </w:t>
      </w:r>
      <w:r>
        <w:rPr>
          <w:spacing w:val="-8"/>
        </w:rPr>
        <w:t>застройке.</w:t>
      </w:r>
    </w:p>
    <w:p>
      <w:pPr>
        <w:pStyle w:val="Normal"/>
        <w:shd w:fill="FFFFFF" w:val="clear"/>
        <w:ind w:left="0" w:right="24" w:firstLine="709"/>
        <w:jc w:val="both"/>
        <w:rPr/>
      </w:pPr>
      <w:r>
        <w:rPr>
          <w:color w:val="000000"/>
          <w:spacing w:val="-2"/>
        </w:rPr>
        <w:t xml:space="preserve">Предложения могут относиться к формулировкам текста Правил, перечням видов разрешенного </w:t>
      </w:r>
      <w:r>
        <w:rPr>
          <w:color w:val="000000"/>
          <w:spacing w:val="-4"/>
        </w:rPr>
        <w:t xml:space="preserve">использования недвижимости, предельным параметрам разрешенного строительства, границам </w:t>
      </w:r>
      <w:r>
        <w:rPr>
          <w:color w:val="000000"/>
          <w:spacing w:val="-7"/>
        </w:rPr>
        <w:t>территориальных зон.</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Комиссия в течение тридцати дней со дня поступления предложений осуществляет подготовку заключения Главе,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2. Глава с учетом рекомендаций, содержащихся в заключении Комиссии принимает решение о внесении изменений в Правила или об отклонении предложений о внесении изменений в Правила с указанием причин отклонения и направляет копию такого решения заявителям.</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3. Глава в случае принятия решения о внесении изменений в Правила принимает решение о проведении публичных слушаний по этому вопросу.</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4. Публичные слушания по вопросу внесений изменений в Правила проводятся Комиссией в соответствии с порядком организации и проведения публичных слушаний по вопросам землепользования и застройки, установленным главой 7 настоящих Правил.</w:t>
      </w:r>
    </w:p>
    <w:p>
      <w:pPr>
        <w:pStyle w:val="Normal"/>
        <w:shd w:fill="FFFFFF" w:val="clear"/>
        <w:ind w:left="8" w:right="20" w:firstLine="709"/>
        <w:jc w:val="both"/>
        <w:rPr/>
      </w:pPr>
      <w:r>
        <w:rPr>
          <w:color w:val="000000"/>
          <w:spacing w:val="3"/>
        </w:rPr>
        <w:t xml:space="preserve">На публичные слушания приглашаются правообладатели недвижимости, интересы которых </w:t>
      </w:r>
      <w:r>
        <w:rPr>
          <w:color w:val="000000"/>
          <w:spacing w:val="-5"/>
        </w:rPr>
        <w:t xml:space="preserve">затрагиваются, а также представители органов, уполномоченных регулировать и контролировать </w:t>
      </w:r>
      <w:r>
        <w:rPr>
          <w:color w:val="000000"/>
          <w:spacing w:val="-3"/>
        </w:rPr>
        <w:t xml:space="preserve">землепользование и застройку, другие заинтересованные лица. Позиция указанных органов по </w:t>
      </w:r>
      <w:r>
        <w:rPr>
          <w:color w:val="000000"/>
          <w:spacing w:val="-5"/>
        </w:rPr>
        <w:t xml:space="preserve">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w:t>
      </w:r>
      <w:r>
        <w:rPr>
          <w:color w:val="000000"/>
          <w:spacing w:val="-7"/>
        </w:rPr>
        <w:t>заинтересованным лицам.</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5. После завершения публичных слушаний по вопросу внесения изменений в Правила Комиссия с учетом результатов публичных слушаний обеспечивает внесение изменений в Правила землепользования и застройки Липовского муниципального образования и представляет проект Правил с внесенными изменениями Главе. Обязательными приложениями к проекту Правил с внесенными изменениями являются протоколы публичных слушаний и заключение о результатах публичных слушаний.</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6. Глава в течение десяти дней после представления ему проекта Правил с внесенными в него изменениями принимает решение о направлении указанного проекта в Представительный орган или об отклонении указанного проекта и о направлении его на доработку с указанием даты повторного представления.</w:t>
      </w:r>
    </w:p>
    <w:p>
      <w:pPr>
        <w:pStyle w:val="ConsPlusNormal"/>
        <w:widowControl/>
        <w:ind w:left="0" w:right="0" w:firstLine="709"/>
        <w:jc w:val="both"/>
        <w:rPr>
          <w:rFonts w:ascii="Times New Roman" w:hAnsi="Times New Roman" w:cs="Times New Roman"/>
          <w:sz w:val="24"/>
          <w:szCs w:val="24"/>
        </w:rPr>
      </w:pPr>
      <w:r>
        <w:rPr>
          <w:rFonts w:cs="Times New Roman" w:ascii="Times New Roman" w:hAnsi="Times New Roman"/>
          <w:sz w:val="24"/>
          <w:szCs w:val="24"/>
        </w:rPr>
        <w:t>7. Представительный орган местного самоуправления по результатам рассмотрения проекта Правил с внесенными в них изменениями принимает решение о внесении изменений в Правила, утверждает проект Правил с внесенными в него изменениями либо направляет указанный проект Главе на доработку в соответствии с результатами публичных слушаний по указанному проекту.</w:t>
      </w:r>
    </w:p>
    <w:p>
      <w:pPr>
        <w:pStyle w:val="ConsPlusNormal"/>
        <w:widowControl/>
        <w:ind w:left="0" w:right="0" w:firstLine="709"/>
        <w:jc w:val="both"/>
        <w:rPr/>
      </w:pPr>
      <w:r>
        <w:rPr>
          <w:rFonts w:cs="Times New Roman" w:ascii="Times New Roman" w:hAnsi="Times New Roman"/>
          <w:sz w:val="24"/>
          <w:szCs w:val="24"/>
        </w:rPr>
        <w:t xml:space="preserve">8. Решение представительного органа местного самоуправления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 сети «Интернет» (при его наличии). </w:t>
      </w:r>
      <w:r>
        <w:rPr>
          <w:rFonts w:cs="Times New Roman" w:ascii="Times New Roman" w:hAnsi="Times New Roman"/>
          <w:color w:val="000000"/>
          <w:spacing w:val="1"/>
          <w:sz w:val="24"/>
          <w:szCs w:val="24"/>
        </w:rPr>
        <w:t xml:space="preserve">Правовые акты об изменениях в настоящие Правила вступают в силу в день их опубликования в </w:t>
      </w:r>
      <w:r>
        <w:rPr>
          <w:rFonts w:cs="Times New Roman" w:ascii="Times New Roman" w:hAnsi="Times New Roman"/>
          <w:color w:val="000000"/>
          <w:spacing w:val="-6"/>
          <w:sz w:val="24"/>
          <w:szCs w:val="24"/>
        </w:rPr>
        <w:t>средствах массовой информации.</w:t>
      </w:r>
    </w:p>
    <w:p>
      <w:pPr>
        <w:pStyle w:val="Normal"/>
        <w:widowControl w:val="false"/>
        <w:shd w:fill="FFFFFF" w:val="clear"/>
        <w:tabs>
          <w:tab w:val="clear" w:pos="708"/>
          <w:tab w:val="left" w:pos="316" w:leader="none"/>
        </w:tabs>
        <w:autoSpaceDE w:val="false"/>
        <w:ind w:left="0" w:right="0" w:firstLine="709"/>
        <w:jc w:val="both"/>
        <w:rPr/>
      </w:pPr>
      <w:r>
        <w:rPr>
          <w:spacing w:val="4"/>
        </w:rPr>
        <w:t xml:space="preserve">9. Изменения в части </w:t>
      </w:r>
      <w:r>
        <w:rPr>
          <w:spacing w:val="4"/>
          <w:lang w:val="en-US"/>
        </w:rPr>
        <w:t>III</w:t>
      </w:r>
      <w:r>
        <w:rPr>
          <w:spacing w:val="4"/>
        </w:rPr>
        <w:t xml:space="preserve"> и </w:t>
      </w:r>
      <w:r>
        <w:rPr>
          <w:spacing w:val="4"/>
          <w:lang w:val="en-US"/>
        </w:rPr>
        <w:t>IV</w:t>
      </w:r>
      <w:r>
        <w:rPr>
          <w:spacing w:val="4"/>
        </w:rPr>
        <w:t xml:space="preserve"> настоящих Правил, касающиеся границ территориальных зон, видов и </w:t>
      </w:r>
      <w:r>
        <w:rPr>
          <w:spacing w:val="-3"/>
        </w:rPr>
        <w:t xml:space="preserve">предельных параметров разрешенного использования земельных участков, иных объектов </w:t>
      </w:r>
      <w:r>
        <w:rPr>
          <w:spacing w:val="-6"/>
        </w:rPr>
        <w:t>недвижимости, могут быть внесены только при наличии положительного заключения органов местного самоуправления.</w:t>
      </w:r>
      <w:r>
        <w:br w:type="page"/>
      </w:r>
    </w:p>
    <w:p>
      <w:pPr>
        <w:pStyle w:val="Normal"/>
        <w:shd w:fill="FFFFFF" w:val="clear"/>
        <w:ind w:left="16" w:right="8" w:firstLine="709"/>
        <w:jc w:val="both"/>
        <w:rPr>
          <w:spacing w:val="-20"/>
          <w:sz w:val="16"/>
          <w:szCs w:val="16"/>
        </w:rPr>
      </w:pPr>
      <w:r>
        <w:rPr>
          <w:spacing w:val="-20"/>
          <w:sz w:val="16"/>
          <w:szCs w:val="16"/>
        </w:rPr>
      </w:r>
    </w:p>
    <w:p>
      <w:pPr>
        <w:pStyle w:val="Normal"/>
        <w:ind w:left="0" w:right="0" w:firstLine="720"/>
        <w:jc w:val="center"/>
        <w:rPr/>
      </w:pPr>
      <w:r>
        <w:rPr>
          <w:b/>
          <w:color w:val="800000"/>
        </w:rPr>
        <w:t>Раздел 6.</w:t>
      </w:r>
      <w:r>
        <w:rPr>
          <w:color w:val="800000"/>
        </w:rPr>
        <w:t xml:space="preserve"> </w:t>
      </w:r>
      <w:r>
        <w:rPr>
          <w:b/>
          <w:color w:val="800000"/>
        </w:rPr>
        <w:t>Общие положения по отношениям к ранее возникшим правам в связи с введением «Правил землепользования и застройки»</w:t>
      </w:r>
    </w:p>
    <w:p>
      <w:pPr>
        <w:pStyle w:val="Normal"/>
        <w:ind w:left="0" w:right="0" w:firstLine="720"/>
        <w:jc w:val="center"/>
        <w:rPr/>
      </w:pPr>
      <w:r>
        <w:rPr>
          <w:b/>
          <w:color w:val="800000"/>
        </w:rPr>
        <w:t>Глава 9.</w:t>
      </w:r>
      <w:r>
        <w:rPr>
          <w:color w:val="800000"/>
        </w:rPr>
        <w:t xml:space="preserve"> О</w:t>
      </w:r>
      <w:r>
        <w:rPr>
          <w:b/>
          <w:color w:val="800000"/>
        </w:rPr>
        <w:t>тношение к ранее возникшим правам в связи с введением «Правил землепользования и застройки»</w:t>
      </w:r>
    </w:p>
    <w:p>
      <w:pPr>
        <w:pStyle w:val="3"/>
        <w:numPr>
          <w:ilvl w:val="0"/>
          <w:numId w:val="0"/>
        </w:numPr>
        <w:ind w:left="288" w:right="0" w:hanging="0"/>
        <w:jc w:val="center"/>
        <w:rPr/>
      </w:pPr>
      <w:r>
        <w:rPr/>
        <w:t>Статья 36. Общие положения, относящиеся к ранее утвержденной документации по территориальному планированию и планировке территории</w:t>
      </w:r>
    </w:p>
    <w:p>
      <w:pPr>
        <w:pStyle w:val="Normal"/>
        <w:ind w:left="0" w:right="0" w:firstLine="709"/>
        <w:jc w:val="both"/>
        <w:rPr/>
      </w:pPr>
      <w:r>
        <w:rPr/>
        <w:t xml:space="preserve">1. Со дня вступления в силу настоящих Правил, документация по территориальному планированию и планировке территории, </w:t>
      </w:r>
      <w:r>
        <w:rPr>
          <w:bCs/>
        </w:rPr>
        <w:t>утвержденная в установленном порядке до введения в действие Правил</w:t>
      </w:r>
      <w:r>
        <w:rPr/>
        <w:t>, действует в части, не противоречащей настоящим Правилам.</w:t>
      </w:r>
    </w:p>
    <w:p>
      <w:pPr>
        <w:pStyle w:val="Normal"/>
        <w:ind w:left="0" w:right="0" w:firstLine="709"/>
        <w:jc w:val="both"/>
        <w:rPr>
          <w:spacing w:val="-2"/>
        </w:rPr>
      </w:pPr>
      <w:r>
        <w:rPr>
          <w:spacing w:val="-2"/>
        </w:rPr>
        <w:t>2. После вступления в силу настоящих Правил органы местного самоуправления по представлению заключений Комиссии по землепользованию и застройке вправе принимать решения по следующим вопросам:</w:t>
      </w:r>
    </w:p>
    <w:p>
      <w:pPr>
        <w:pStyle w:val="Normal"/>
        <w:ind w:left="0" w:right="0" w:firstLine="709"/>
        <w:jc w:val="both"/>
        <w:rPr/>
      </w:pPr>
      <w:r>
        <w:rPr/>
        <w:t>- о подготовке предложений о внесении изменений в генеральный план Липовского муниципального образования с учетом настоящих Правил;</w:t>
      </w:r>
    </w:p>
    <w:p>
      <w:pPr>
        <w:pStyle w:val="Normal"/>
        <w:ind w:left="0" w:right="0" w:firstLine="709"/>
        <w:jc w:val="both"/>
        <w:rPr>
          <w:spacing w:val="-10"/>
        </w:rPr>
      </w:pPr>
      <w:r>
        <w:rPr>
          <w:spacing w:val="-10"/>
        </w:rPr>
        <w:t>- о приведении в соответствие с настоящими Правилами ранее утвержденной и нереализованной документации по планировке территории, в том числе – в части установленных настоящими Правилами градостроительных регламентов;</w:t>
      </w:r>
    </w:p>
    <w:p>
      <w:pPr>
        <w:pStyle w:val="Normal"/>
        <w:ind w:left="0" w:right="0" w:firstLine="709"/>
        <w:jc w:val="both"/>
        <w:rPr/>
      </w:pPr>
      <w:r>
        <w:rPr>
          <w:spacing w:val="-8"/>
        </w:rPr>
        <w:t>- о подготовке документации по территориальному планированию и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r>
        <w:rPr>
          <w:bCs/>
          <w:spacing w:val="-8"/>
        </w:rPr>
        <w:t>.</w:t>
      </w:r>
    </w:p>
    <w:p>
      <w:pPr>
        <w:pStyle w:val="Normal"/>
        <w:ind w:left="0" w:right="0" w:firstLine="709"/>
        <w:jc w:val="both"/>
        <w:rPr/>
      </w:pPr>
      <w:r>
        <w:rPr>
          <w:spacing w:val="-2"/>
        </w:rPr>
        <w:t xml:space="preserve">3. Внесение изменений в генеральный план </w:t>
      </w:r>
      <w:r>
        <w:rPr/>
        <w:t>Липовского муниципального образования</w:t>
      </w:r>
      <w:r>
        <w:rPr>
          <w:spacing w:val="-2"/>
        </w:rPr>
        <w:t xml:space="preserve">, утверждение иных документов территориального планирования (Российской Федерации, Саратовской области, Озинского муниципального района) и планировки территории (применительно к территории </w:t>
      </w:r>
      <w:r>
        <w:rPr/>
        <w:t>Липовского муниципального образования</w:t>
      </w:r>
      <w:r>
        <w:rPr>
          <w:spacing w:val="-2"/>
        </w:rPr>
        <w:t>), внесение изменений в такие документы, утверждение новой документации по планировке территории, не влечет автоматического изменения настоящих Правил.</w:t>
      </w:r>
    </w:p>
    <w:p>
      <w:pPr>
        <w:pStyle w:val="Normal"/>
        <w:ind w:left="0" w:right="0" w:firstLine="709"/>
        <w:jc w:val="both"/>
        <w:rPr/>
      </w:pPr>
      <w:r>
        <w:rPr/>
        <w:t>4. Настоящие Правила могут быть изменены только в установленном порядке  с учетом документов территориального планирования, документации по планировке территории, изменений в такие документы, такую документацию.</w:t>
      </w:r>
    </w:p>
    <w:p>
      <w:pPr>
        <w:pStyle w:val="Normal"/>
        <w:ind w:left="0" w:right="0" w:firstLine="709"/>
        <w:jc w:val="both"/>
        <w:rPr/>
      </w:pPr>
      <w:r>
        <w:rPr/>
      </w:r>
    </w:p>
    <w:p>
      <w:pPr>
        <w:pStyle w:val="Normal"/>
        <w:shd w:fill="FFFFFF" w:val="clear"/>
        <w:tabs>
          <w:tab w:val="clear" w:pos="708"/>
          <w:tab w:val="left" w:pos="8334" w:leader="none"/>
        </w:tabs>
        <w:ind w:left="0" w:right="0" w:firstLine="709"/>
        <w:jc w:val="center"/>
        <w:rPr>
          <w:b/>
          <w:b/>
        </w:rPr>
      </w:pPr>
      <w:r>
        <w:rPr>
          <w:b/>
        </w:rPr>
        <w:t>Статья 37. Общие положения, относящиеся к ранее возникшим правам</w:t>
      </w:r>
    </w:p>
    <w:p>
      <w:pPr>
        <w:pStyle w:val="Normal"/>
        <w:ind w:left="0" w:right="0" w:firstLine="709"/>
        <w:jc w:val="both"/>
        <w:rPr/>
      </w:pPr>
      <w:r>
        <w:rPr/>
        <w:t>1. Принятые до вступления в силу настоящих Правил нормативные и правовые акты органов местного самоуправления по вопросам землепользования и застройки</w:t>
      </w:r>
      <w:r>
        <w:rPr>
          <w:b/>
        </w:rPr>
        <w:t xml:space="preserve"> </w:t>
      </w:r>
      <w:r>
        <w:rPr/>
        <w:t>территории Липовского муниципального образования применяются в части, не противоречащей настоящим Правилам.</w:t>
      </w:r>
    </w:p>
    <w:p>
      <w:pPr>
        <w:pStyle w:val="Normal"/>
        <w:ind w:left="0" w:right="0" w:firstLine="709"/>
        <w:jc w:val="both"/>
        <w:rPr/>
      </w:pPr>
      <w:r>
        <w:rPr/>
        <w:t>2. Разрешения на строительство, выданные физическим и юридическим лицам до вступления в силу настоящих Правил, являются действительными, при условии, что их срок действия не истек.</w:t>
      </w:r>
    </w:p>
    <w:p>
      <w:pPr>
        <w:pStyle w:val="Normal"/>
        <w:ind w:left="0" w:right="0" w:firstLine="709"/>
        <w:jc w:val="both"/>
        <w:rPr/>
      </w:pPr>
      <w:r>
        <w:rPr/>
        <w:t>3. Земельные участки или объекты капитального строительства,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pPr>
        <w:pStyle w:val="Normal"/>
        <w:ind w:left="0" w:right="0" w:firstLine="709"/>
        <w:jc w:val="both"/>
        <w:rPr/>
      </w:pPr>
      <w:r>
        <w:rPr/>
        <w:t>- имеют виды использования, которые не установлены как разрешенные в регламентах соответствующих территориальных зон;</w:t>
      </w:r>
    </w:p>
    <w:p>
      <w:pPr>
        <w:pStyle w:val="Normal"/>
        <w:ind w:left="0" w:right="0" w:firstLine="709"/>
        <w:jc w:val="both"/>
        <w:rPr/>
      </w:pPr>
      <w:r>
        <w:rPr/>
        <w:t>- имеют виды использования, которые установлены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pPr>
        <w:pStyle w:val="Normal"/>
        <w:ind w:left="0" w:right="0" w:firstLine="709"/>
        <w:jc w:val="both"/>
        <w:rPr>
          <w:spacing w:val="-4"/>
        </w:rPr>
      </w:pPr>
      <w:r>
        <w:rPr>
          <w:spacing w:val="-4"/>
        </w:rPr>
        <w:t>- имеют параметры построек (площадь застройки и полезная площадь, линейные размеры, отступы построек от границ участка, высота, этажность, процент застройки и коэффициент использования земельного участка и т.д.) меньше минимальных или больше максимальных значений, установленных регламентом использования соответствующих территориальных зон.</w:t>
      </w:r>
    </w:p>
    <w:p>
      <w:pPr>
        <w:pStyle w:val="Normal"/>
        <w:ind w:left="0" w:right="0" w:firstLine="709"/>
        <w:jc w:val="both"/>
        <w:rPr>
          <w:spacing w:val="-4"/>
        </w:rPr>
      </w:pPr>
      <w:r>
        <w:rPr>
          <w:spacing w:val="-4"/>
        </w:rPr>
        <w:t>4. Использование объектов недвижимости, указанных в пункте 3. настоящей статьи, определяется в соответствии с Градостроительным кодексом Российской Федерации.</w:t>
      </w:r>
    </w:p>
    <w:p>
      <w:pPr>
        <w:pStyle w:val="Normal"/>
        <w:ind w:left="0" w:right="0" w:firstLine="709"/>
        <w:jc w:val="both"/>
        <w:rPr/>
      </w:pPr>
      <w:r>
        <w:rPr/>
        <w:t>5. Отношения по поводу самовольного занятия и использования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r>
        <w:br w:type="page"/>
      </w:r>
    </w:p>
    <w:p>
      <w:pPr>
        <w:pStyle w:val="1211"/>
        <w:rPr>
          <w:color w:val="800000"/>
        </w:rPr>
      </w:pPr>
      <w:r>
        <w:rPr>
          <w:color w:val="800000"/>
        </w:rPr>
      </w:r>
    </w:p>
    <w:p>
      <w:pPr>
        <w:pStyle w:val="1211"/>
        <w:rPr/>
      </w:pPr>
      <w:r>
        <w:rPr>
          <w:b/>
          <w:color w:val="800000"/>
        </w:rPr>
        <w:t xml:space="preserve">ЧАСТЬ </w:t>
      </w:r>
      <w:r>
        <w:rPr>
          <w:b/>
          <w:color w:val="800000"/>
          <w:lang w:val="en-US"/>
        </w:rPr>
        <w:t>III</w:t>
      </w:r>
      <w:r>
        <w:rPr>
          <w:b/>
          <w:color w:val="800000"/>
        </w:rPr>
        <w:t>. РЕГУЛИРОВАНИЕ ЗЕМЛЕПОЛЬЗОВАНИЯ И ЗАСТРОЙКИ НА</w:t>
      </w:r>
    </w:p>
    <w:p>
      <w:pPr>
        <w:pStyle w:val="Normal"/>
        <w:jc w:val="center"/>
        <w:rPr>
          <w:b/>
          <w:b/>
          <w:color w:val="800000"/>
        </w:rPr>
      </w:pPr>
      <w:r>
        <w:rPr>
          <w:b/>
          <w:color w:val="800000"/>
        </w:rPr>
        <w:t>ОСНОВЕ ГРАДОСТРОИТЕЛЬНОГО ЗОНИРОВАНИЯ</w:t>
      </w:r>
    </w:p>
    <w:p>
      <w:pPr>
        <w:pStyle w:val="Normal"/>
        <w:jc w:val="center"/>
        <w:rPr>
          <w:b/>
          <w:b/>
          <w:color w:val="800000"/>
        </w:rPr>
      </w:pPr>
      <w:r>
        <w:rPr>
          <w:b/>
          <w:color w:val="800000"/>
        </w:rPr>
      </w:r>
    </w:p>
    <w:p>
      <w:pPr>
        <w:pStyle w:val="Normal"/>
        <w:jc w:val="center"/>
        <w:rPr>
          <w:b/>
          <w:b/>
          <w:color w:val="800000"/>
        </w:rPr>
      </w:pPr>
      <w:r>
        <w:rPr>
          <w:b/>
          <w:color w:val="800000"/>
        </w:rPr>
        <w:t>Глава 10. Градостроительное зонирование территории. Карта градостроительного зонирования. Карты зон с особыми условиями использования территории.</w:t>
      </w:r>
    </w:p>
    <w:p>
      <w:pPr>
        <w:pStyle w:val="Normal"/>
        <w:jc w:val="center"/>
        <w:rPr>
          <w:b/>
          <w:b/>
        </w:rPr>
      </w:pPr>
      <w:r>
        <w:rPr>
          <w:b/>
        </w:rPr>
        <w:t xml:space="preserve">Статья 38. Состав и содержание территориальной части Правил Липовского муниципального образования </w:t>
      </w:r>
    </w:p>
    <w:p>
      <w:pPr>
        <w:pStyle w:val="Normal"/>
        <w:ind w:left="0" w:right="0" w:firstLine="709"/>
        <w:jc w:val="both"/>
        <w:rPr/>
      </w:pPr>
      <w:r>
        <w:rPr/>
        <w:t>1. Территориальная часть Правил землепользования и застройки устанавливает:</w:t>
      </w:r>
    </w:p>
    <w:p>
      <w:pPr>
        <w:pStyle w:val="Normal"/>
        <w:ind w:left="0" w:right="0" w:firstLine="709"/>
        <w:jc w:val="both"/>
        <w:rPr/>
      </w:pPr>
      <w:r>
        <w:rPr/>
        <w:t>- Классификацию, наименование и кодовые обозначения видов территориальных зон, видов разрешенного использования земельных участков и объектов капитального строительства, устанавливаемых на территории муниципального образования;</w:t>
      </w:r>
    </w:p>
    <w:p>
      <w:pPr>
        <w:pStyle w:val="Normal"/>
        <w:ind w:left="0" w:right="0" w:firstLine="709"/>
        <w:jc w:val="both"/>
        <w:rPr/>
      </w:pPr>
      <w:r>
        <w:rPr/>
        <w:t>- границы территориальных зон;</w:t>
      </w:r>
    </w:p>
    <w:p>
      <w:pPr>
        <w:pStyle w:val="Normal"/>
        <w:ind w:left="0" w:right="0" w:firstLine="709"/>
        <w:jc w:val="both"/>
        <w:rPr/>
      </w:pPr>
      <w:r>
        <w:rPr/>
        <w:t>- градостроительные регламенты территориальных зон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pPr>
        <w:pStyle w:val="Normal"/>
        <w:ind w:left="0" w:right="0" w:firstLine="709"/>
        <w:jc w:val="both"/>
        <w:rPr/>
      </w:pPr>
      <w:r>
        <w:rPr/>
        <w:t>2. Территориальная часть Правил землепользования и застройки отражает:</w:t>
      </w:r>
    </w:p>
    <w:p>
      <w:pPr>
        <w:pStyle w:val="Normal"/>
        <w:ind w:left="0" w:right="0" w:firstLine="709"/>
        <w:jc w:val="both"/>
        <w:rPr/>
      </w:pPr>
      <w:r>
        <w:rPr/>
        <w:t>- зоны с особыми условиями использования территории;</w:t>
      </w:r>
    </w:p>
    <w:p>
      <w:pPr>
        <w:pStyle w:val="Normal"/>
        <w:ind w:left="0" w:right="0" w:firstLine="709"/>
        <w:jc w:val="both"/>
        <w:rPr/>
      </w:pPr>
      <w:r>
        <w:rPr/>
        <w:t>- градостроительные регламенты территориальных зон в части ограничений использования земельных участков и объектов капитального строительства, установленных в соответствии с законодательством РФ в зонах с особыми условиями использования территории и на иных территориях, для которых установлены ограничения использования;</w:t>
      </w:r>
    </w:p>
    <w:p>
      <w:pPr>
        <w:pStyle w:val="Normal"/>
        <w:ind w:left="0" w:right="0" w:firstLine="709"/>
        <w:jc w:val="both"/>
        <w:rPr/>
      </w:pPr>
      <w:r>
        <w:rPr/>
        <w:t>3. Границы территориальных зон с соответствующими кодовыми обозначениями, границы зон с особыми условиями использования территорий отображены на картах градостроительного зонирования территории Липовского муниципального образования;</w:t>
      </w:r>
    </w:p>
    <w:p>
      <w:pPr>
        <w:pStyle w:val="Normal"/>
        <w:ind w:left="0" w:right="0" w:firstLine="709"/>
        <w:jc w:val="both"/>
        <w:rPr/>
      </w:pPr>
      <w:r>
        <w:rPr/>
        <w:t>4. Содержание градостроительных регламентов изложено в статьях 39 -45, в том числе:</w:t>
      </w:r>
    </w:p>
    <w:p>
      <w:pPr>
        <w:pStyle w:val="Normal"/>
        <w:ind w:left="0" w:right="0" w:firstLine="709"/>
        <w:jc w:val="both"/>
        <w:rPr/>
      </w:pPr>
      <w:r>
        <w:rPr/>
        <w:t xml:space="preserve">- в части </w:t>
      </w:r>
      <w:r>
        <w:rPr>
          <w:bCs/>
        </w:rPr>
        <w:t>основных и условно разрешенных</w:t>
      </w:r>
      <w:r>
        <w:rPr>
          <w:b/>
          <w:bCs/>
        </w:rPr>
        <w:t xml:space="preserve"> </w:t>
      </w:r>
      <w:r>
        <w:rPr/>
        <w:t>видов разрешенного использования земельных участков и объектов капитального строительства требования приведены в статье 40 (за исключением территориальных зон, для которых градостроительный регламент не устанавливается);</w:t>
      </w:r>
    </w:p>
    <w:p>
      <w:pPr>
        <w:pStyle w:val="Normal"/>
        <w:ind w:left="0" w:right="0" w:firstLine="709"/>
        <w:jc w:val="both"/>
        <w:rPr/>
      </w:pPr>
      <w:r>
        <w:rPr/>
        <w:t xml:space="preserve">- в части </w:t>
      </w:r>
      <w:r>
        <w:rPr>
          <w:bCs/>
        </w:rPr>
        <w:t>вспомогательных</w:t>
      </w:r>
      <w:r>
        <w:rPr>
          <w:b/>
          <w:bCs/>
        </w:rPr>
        <w:t xml:space="preserve"> </w:t>
      </w:r>
      <w:r>
        <w:rPr/>
        <w:t>видов разрешенного использования земельных участков и объектов капитального строительства требования приведены в статье 41;</w:t>
      </w:r>
    </w:p>
    <w:p>
      <w:pPr>
        <w:pStyle w:val="Normal"/>
        <w:ind w:left="0" w:right="0" w:firstLine="709"/>
        <w:jc w:val="both"/>
        <w:rPr/>
      </w:pPr>
      <w:r>
        <w:rPr/>
        <w:t>- в части предельных параметров земельных участков и предельных параметров разрешенного строительства, реконструкции объектов капитального строительства приведены в статьях 42 -43;</w:t>
      </w:r>
    </w:p>
    <w:p>
      <w:pPr>
        <w:pStyle w:val="Normal"/>
        <w:ind w:left="0" w:right="0" w:firstLine="709"/>
        <w:jc w:val="both"/>
        <w:rPr/>
      </w:pPr>
      <w:r>
        <w:rPr/>
        <w:t xml:space="preserve"> </w:t>
      </w:r>
      <w:r>
        <w:rPr/>
        <w:t>в части ограничения использования земельных участков и объектов капитального строительства, действующих в границах утвержденных в установленном порядке зон с особыми условиями использования территории приведены в статьях 44, 45;</w:t>
      </w:r>
    </w:p>
    <w:p>
      <w:pPr>
        <w:pStyle w:val="Normal"/>
        <w:ind w:left="0" w:right="0" w:firstLine="709"/>
        <w:jc w:val="both"/>
        <w:rPr/>
      </w:pPr>
      <w:r>
        <w:rPr/>
        <w:t>5. Неуказанные в статьях 40, 41 виды разрешенного использования земельных участков территорий общего пользования, линейных объектов и соответствующих им объектов капитального строительства, а также виды разрешенного использования земельных участков иных объектов капитального строительства, в случае, если последние размещаются в пределах названных территорий, территорий, на которые градостроительные регламенты не распостраняются, определяются на основании отраслевых схем, проектов планировки, иных видов документации, предусмотренной законодательством РФ.</w:t>
      </w:r>
    </w:p>
    <w:p>
      <w:pPr>
        <w:pStyle w:val="Normal"/>
        <w:ind w:left="0" w:right="0" w:firstLine="709"/>
        <w:jc w:val="both"/>
        <w:rPr/>
      </w:pPr>
      <w:r>
        <w:rPr/>
        <w:t>6. В целях градостроительного зонирования на территории Липовского муниципального образования устанавливаются:</w:t>
      </w:r>
    </w:p>
    <w:p>
      <w:pPr>
        <w:pStyle w:val="Normal"/>
        <w:ind w:left="0" w:right="0" w:firstLine="709"/>
        <w:jc w:val="both"/>
        <w:rPr/>
      </w:pPr>
      <w:r>
        <w:rPr/>
        <w:t>- виды территориальных зон, перечень которых приведены в таблице 39.1 статьи 39;</w:t>
      </w:r>
    </w:p>
    <w:p>
      <w:pPr>
        <w:pStyle w:val="Normal"/>
        <w:ind w:left="0" w:right="0" w:firstLine="709"/>
        <w:jc w:val="both"/>
        <w:rPr/>
      </w:pPr>
      <w:r>
        <w:rPr/>
        <w:t>- виды и кодовые обозначения разрешенного использования земельных участков и объектов капитального строительства, перечень которых приведены в статьях 40-41.</w:t>
      </w:r>
      <w:r>
        <w:br w:type="page"/>
      </w:r>
    </w:p>
    <w:p>
      <w:pPr>
        <w:pStyle w:val="Style50"/>
        <w:rPr>
          <w:b/>
          <w:b/>
        </w:rPr>
      </w:pPr>
      <w:r>
        <w:rPr>
          <w:b/>
        </w:rPr>
        <w:t>Статья 38А. Карты градостроительного зонирования. Карты зон с особыми условиями использования территории</w:t>
      </w:r>
    </w:p>
    <w:p>
      <w:pPr>
        <w:pStyle w:val="Style50"/>
        <w:rPr>
          <w:b/>
          <w:b/>
        </w:rPr>
      </w:pPr>
      <w:r>
        <w:rPr>
          <w:b/>
        </w:rPr>
        <w:t xml:space="preserve">Карта градостроительного зонирования Липовского муниципального образования. </w:t>
      </w:r>
    </w:p>
    <w:p>
      <w:pPr>
        <w:pStyle w:val="Style50"/>
        <w:rPr>
          <w:b/>
          <w:b/>
        </w:rPr>
      </w:pPr>
      <w:r>
        <w:rPr>
          <w:b/>
        </w:rPr>
      </w:r>
    </w:p>
    <w:p>
      <w:pPr>
        <w:pStyle w:val="Style50"/>
        <w:rPr>
          <w:b/>
          <w:b/>
        </w:rPr>
      </w:pPr>
      <w:r>
        <w:rPr>
          <w:b/>
        </w:rPr>
        <w:drawing>
          <wp:inline distT="0" distB="0" distL="0" distR="0">
            <wp:extent cx="6047105" cy="733806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5"/>
                    <a:srcRect l="-22" t="-18" r="-22" b="-18"/>
                    <a:stretch>
                      <a:fillRect/>
                    </a:stretch>
                  </pic:blipFill>
                  <pic:spPr bwMode="auto">
                    <a:xfrm>
                      <a:off x="0" y="0"/>
                      <a:ext cx="6047105" cy="7338060"/>
                    </a:xfrm>
                    <a:prstGeom prst="rect">
                      <a:avLst/>
                    </a:prstGeom>
                  </pic:spPr>
                </pic:pic>
              </a:graphicData>
            </a:graphic>
          </wp:inline>
        </w:drawing>
      </w:r>
      <w:r>
        <w:br w:type="page"/>
      </w:r>
    </w:p>
    <w:p>
      <w:pPr>
        <w:pStyle w:val="Style50"/>
        <w:rPr>
          <w:b/>
          <w:b/>
        </w:rPr>
      </w:pPr>
      <w:r>
        <w:rPr>
          <w:b/>
        </w:rPr>
      </w:r>
    </w:p>
    <w:p>
      <w:pPr>
        <w:pStyle w:val="Style50"/>
        <w:rPr>
          <w:b/>
          <w:b/>
        </w:rPr>
      </w:pPr>
      <w:r>
        <w:rPr>
          <w:b/>
        </w:rPr>
        <w:t>Карта зон с особыми условиями использования территории Липовского муниципального образования</w:t>
      </w:r>
    </w:p>
    <w:p>
      <w:pPr>
        <w:pStyle w:val="Style50"/>
        <w:rPr>
          <w:b/>
          <w:b/>
        </w:rPr>
      </w:pPr>
      <w:r>
        <w:rPr>
          <w:b/>
        </w:rPr>
      </w:r>
    </w:p>
    <w:p>
      <w:pPr>
        <w:pStyle w:val="Style50"/>
        <w:rPr>
          <w:b/>
          <w:b/>
        </w:rPr>
      </w:pPr>
      <w:r>
        <w:rPr>
          <w:b/>
        </w:rPr>
        <w:drawing>
          <wp:inline distT="0" distB="0" distL="0" distR="0">
            <wp:extent cx="5803265" cy="7042150"/>
            <wp:effectExtent l="0" t="0" r="0" b="0"/>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6"/>
                    <a:srcRect l="-22" t="-18" r="-22" b="-18"/>
                    <a:stretch>
                      <a:fillRect/>
                    </a:stretch>
                  </pic:blipFill>
                  <pic:spPr bwMode="auto">
                    <a:xfrm>
                      <a:off x="0" y="0"/>
                      <a:ext cx="5803265" cy="7042150"/>
                    </a:xfrm>
                    <a:prstGeom prst="rect">
                      <a:avLst/>
                    </a:prstGeom>
                  </pic:spPr>
                </pic:pic>
              </a:graphicData>
            </a:graphic>
          </wp:inline>
        </w:drawing>
      </w:r>
      <w:r>
        <w:br w:type="page"/>
      </w:r>
    </w:p>
    <w:p>
      <w:pPr>
        <w:pStyle w:val="Style50"/>
        <w:rPr>
          <w:b/>
          <w:b/>
        </w:rPr>
      </w:pPr>
      <w:r>
        <w:rPr>
          <w:b/>
        </w:rPr>
      </w:r>
    </w:p>
    <w:p>
      <w:pPr>
        <w:pStyle w:val="Style50"/>
        <w:rPr>
          <w:b/>
          <w:b/>
        </w:rPr>
      </w:pPr>
      <w:r>
        <w:rPr>
          <w:b/>
        </w:rPr>
        <w:t>Карта градостроительного зонирования пос. Липовский</w:t>
      </w:r>
    </w:p>
    <w:p>
      <w:pPr>
        <w:pStyle w:val="Style50"/>
        <w:rPr>
          <w:b/>
          <w:b/>
        </w:rPr>
      </w:pPr>
      <w:r>
        <w:rPr>
          <w:b/>
        </w:rPr>
      </w:r>
    </w:p>
    <w:p>
      <w:pPr>
        <w:pStyle w:val="Style50"/>
        <w:rPr>
          <w:b/>
          <w:b/>
        </w:rPr>
      </w:pPr>
      <w:r>
        <w:rPr>
          <w:b/>
        </w:rPr>
        <w:drawing>
          <wp:inline distT="0" distB="0" distL="0" distR="0">
            <wp:extent cx="6480810" cy="4319270"/>
            <wp:effectExtent l="0" t="0" r="0" b="0"/>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7"/>
                    <a:srcRect l="-10" t="-15" r="-10" b="-15"/>
                    <a:stretch>
                      <a:fillRect/>
                    </a:stretch>
                  </pic:blipFill>
                  <pic:spPr bwMode="auto">
                    <a:xfrm>
                      <a:off x="0" y="0"/>
                      <a:ext cx="6480810" cy="4319270"/>
                    </a:xfrm>
                    <a:prstGeom prst="rect">
                      <a:avLst/>
                    </a:prstGeom>
                  </pic:spPr>
                </pic:pic>
              </a:graphicData>
            </a:graphic>
          </wp:inline>
        </w:drawing>
      </w:r>
      <w:r>
        <w:br w:type="page"/>
      </w:r>
    </w:p>
    <w:p>
      <w:pPr>
        <w:pStyle w:val="Style50"/>
        <w:rPr>
          <w:b/>
          <w:b/>
        </w:rPr>
      </w:pPr>
      <w:r>
        <w:rPr>
          <w:b/>
        </w:rPr>
      </w:r>
    </w:p>
    <w:p>
      <w:pPr>
        <w:pStyle w:val="Style50"/>
        <w:rPr>
          <w:b/>
          <w:b/>
        </w:rPr>
      </w:pPr>
      <w:r>
        <w:rPr>
          <w:b/>
        </w:rPr>
        <w:t>Карта зон с особыми условиями использования территории пос. Липовский</w:t>
      </w:r>
    </w:p>
    <w:p>
      <w:pPr>
        <w:pStyle w:val="Style50"/>
        <w:rPr>
          <w:b/>
          <w:b/>
        </w:rPr>
      </w:pPr>
      <w:r>
        <w:rPr>
          <w:b/>
        </w:rPr>
      </w:r>
    </w:p>
    <w:p>
      <w:pPr>
        <w:pStyle w:val="Style50"/>
        <w:rPr>
          <w:b/>
          <w:b/>
        </w:rPr>
      </w:pPr>
      <w:r>
        <w:rPr>
          <w:b/>
        </w:rPr>
        <w:drawing>
          <wp:inline distT="0" distB="0" distL="0" distR="0">
            <wp:extent cx="6210935" cy="4138930"/>
            <wp:effectExtent l="0" t="0" r="0" b="0"/>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8"/>
                    <a:srcRect l="-10" t="-15" r="-10" b="-15"/>
                    <a:stretch>
                      <a:fillRect/>
                    </a:stretch>
                  </pic:blipFill>
                  <pic:spPr bwMode="auto">
                    <a:xfrm>
                      <a:off x="0" y="0"/>
                      <a:ext cx="6210935" cy="4138930"/>
                    </a:xfrm>
                    <a:prstGeom prst="rect">
                      <a:avLst/>
                    </a:prstGeom>
                  </pic:spPr>
                </pic:pic>
              </a:graphicData>
            </a:graphic>
          </wp:inline>
        </w:drawing>
      </w:r>
      <w:r>
        <w:br w:type="page"/>
      </w:r>
    </w:p>
    <w:p>
      <w:pPr>
        <w:pStyle w:val="Style50"/>
        <w:rPr>
          <w:b/>
          <w:b/>
        </w:rPr>
      </w:pPr>
      <w:r>
        <w:rPr>
          <w:b/>
        </w:rPr>
      </w:r>
    </w:p>
    <w:p>
      <w:pPr>
        <w:pStyle w:val="Style50"/>
        <w:rPr>
          <w:b/>
          <w:b/>
        </w:rPr>
      </w:pPr>
      <w:r>
        <w:rPr>
          <w:b/>
        </w:rPr>
        <w:t>Карта градостроительного зонирования с. Самовольное</w:t>
      </w:r>
    </w:p>
    <w:p>
      <w:pPr>
        <w:pStyle w:val="Style50"/>
        <w:rPr>
          <w:b/>
          <w:b/>
        </w:rPr>
      </w:pPr>
      <w:r>
        <w:rPr>
          <w:b/>
        </w:rPr>
      </w:r>
    </w:p>
    <w:p>
      <w:pPr>
        <w:pStyle w:val="Style50"/>
        <w:rPr>
          <w:b/>
          <w:b/>
        </w:rPr>
      </w:pPr>
      <w:r>
        <w:rPr>
          <w:b/>
        </w:rPr>
        <w:drawing>
          <wp:inline distT="0" distB="0" distL="0" distR="0">
            <wp:extent cx="6210935" cy="4138930"/>
            <wp:effectExtent l="0" t="0" r="0" b="0"/>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9"/>
                    <a:srcRect l="-10" t="-15" r="-10" b="-15"/>
                    <a:stretch>
                      <a:fillRect/>
                    </a:stretch>
                  </pic:blipFill>
                  <pic:spPr bwMode="auto">
                    <a:xfrm>
                      <a:off x="0" y="0"/>
                      <a:ext cx="6210935" cy="4138930"/>
                    </a:xfrm>
                    <a:prstGeom prst="rect">
                      <a:avLst/>
                    </a:prstGeom>
                  </pic:spPr>
                </pic:pic>
              </a:graphicData>
            </a:graphic>
          </wp:inline>
        </w:drawing>
      </w:r>
      <w:r>
        <w:br w:type="page"/>
      </w:r>
    </w:p>
    <w:p>
      <w:pPr>
        <w:pStyle w:val="Style50"/>
        <w:rPr>
          <w:b/>
          <w:b/>
        </w:rPr>
      </w:pPr>
      <w:r>
        <w:rPr>
          <w:b/>
        </w:rPr>
      </w:r>
    </w:p>
    <w:p>
      <w:pPr>
        <w:pStyle w:val="Style50"/>
        <w:rPr>
          <w:b/>
          <w:b/>
        </w:rPr>
      </w:pPr>
      <w:r>
        <w:rPr>
          <w:b/>
        </w:rPr>
        <w:t>Карта зон с особыми условиями использования территории с. Самовольное</w:t>
      </w:r>
    </w:p>
    <w:p>
      <w:pPr>
        <w:pStyle w:val="Style50"/>
        <w:rPr>
          <w:b/>
          <w:b/>
        </w:rPr>
      </w:pPr>
      <w:r>
        <w:rPr>
          <w:b/>
        </w:rPr>
      </w:r>
    </w:p>
    <w:p>
      <w:pPr>
        <w:pStyle w:val="Style50"/>
        <w:rPr>
          <w:b/>
          <w:b/>
        </w:rPr>
      </w:pPr>
      <w:r>
        <w:rPr>
          <w:b/>
        </w:rPr>
        <w:drawing>
          <wp:inline distT="0" distB="0" distL="0" distR="0">
            <wp:extent cx="6210935" cy="4138930"/>
            <wp:effectExtent l="0" t="0" r="0" b="0"/>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10"/>
                    <a:srcRect l="-10" t="-15" r="-10" b="-15"/>
                    <a:stretch>
                      <a:fillRect/>
                    </a:stretch>
                  </pic:blipFill>
                  <pic:spPr bwMode="auto">
                    <a:xfrm>
                      <a:off x="0" y="0"/>
                      <a:ext cx="6210935" cy="4138930"/>
                    </a:xfrm>
                    <a:prstGeom prst="rect">
                      <a:avLst/>
                    </a:prstGeom>
                  </pic:spPr>
                </pic:pic>
              </a:graphicData>
            </a:graphic>
          </wp:inline>
        </w:drawing>
      </w:r>
      <w:r>
        <w:br w:type="page"/>
      </w:r>
    </w:p>
    <w:p>
      <w:pPr>
        <w:pStyle w:val="Style50"/>
        <w:rPr>
          <w:b/>
          <w:b/>
        </w:rPr>
      </w:pPr>
      <w:r>
        <w:rPr>
          <w:b/>
        </w:rPr>
      </w:r>
    </w:p>
    <w:p>
      <w:pPr>
        <w:pStyle w:val="Style50"/>
        <w:rPr>
          <w:b/>
          <w:b/>
        </w:rPr>
      </w:pPr>
      <w:r>
        <w:rPr>
          <w:b/>
        </w:rPr>
        <w:t>Карта градостроительного зонирования с. Светлое Озеро</w:t>
      </w:r>
    </w:p>
    <w:p>
      <w:pPr>
        <w:pStyle w:val="Style50"/>
        <w:rPr>
          <w:b/>
          <w:b/>
        </w:rPr>
      </w:pPr>
      <w:r>
        <w:rPr>
          <w:b/>
        </w:rPr>
      </w:r>
    </w:p>
    <w:p>
      <w:pPr>
        <w:pStyle w:val="Style50"/>
        <w:rPr>
          <w:b/>
          <w:b/>
        </w:rPr>
      </w:pPr>
      <w:r>
        <w:rPr>
          <w:b/>
        </w:rPr>
        <w:drawing>
          <wp:inline distT="0" distB="0" distL="0" distR="0">
            <wp:extent cx="6210935" cy="4138930"/>
            <wp:effectExtent l="0" t="0" r="0" b="0"/>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11"/>
                    <a:srcRect l="-10" t="-15" r="-10" b="-15"/>
                    <a:stretch>
                      <a:fillRect/>
                    </a:stretch>
                  </pic:blipFill>
                  <pic:spPr bwMode="auto">
                    <a:xfrm>
                      <a:off x="0" y="0"/>
                      <a:ext cx="6210935" cy="4138930"/>
                    </a:xfrm>
                    <a:prstGeom prst="rect">
                      <a:avLst/>
                    </a:prstGeom>
                  </pic:spPr>
                </pic:pic>
              </a:graphicData>
            </a:graphic>
          </wp:inline>
        </w:drawing>
      </w:r>
      <w:r>
        <w:br w:type="page"/>
      </w:r>
    </w:p>
    <w:p>
      <w:pPr>
        <w:pStyle w:val="Style50"/>
        <w:rPr>
          <w:b/>
          <w:b/>
        </w:rPr>
      </w:pPr>
      <w:r>
        <w:rPr>
          <w:b/>
        </w:rPr>
      </w:r>
    </w:p>
    <w:p>
      <w:pPr>
        <w:pStyle w:val="Style50"/>
        <w:rPr>
          <w:b/>
          <w:b/>
        </w:rPr>
      </w:pPr>
      <w:r>
        <w:rPr>
          <w:b/>
        </w:rPr>
        <w:t>Карта зон с особыми условиями использования территории с. Светлое Озеро</w:t>
      </w:r>
    </w:p>
    <w:p>
      <w:pPr>
        <w:pStyle w:val="Style50"/>
        <w:rPr>
          <w:b/>
          <w:b/>
        </w:rPr>
      </w:pPr>
      <w:r>
        <w:rPr>
          <w:b/>
        </w:rPr>
      </w:r>
    </w:p>
    <w:p>
      <w:pPr>
        <w:pStyle w:val="Style50"/>
        <w:rPr>
          <w:b/>
          <w:b/>
        </w:rPr>
      </w:pPr>
      <w:r>
        <w:rPr>
          <w:b/>
        </w:rPr>
        <w:drawing>
          <wp:inline distT="0" distB="0" distL="0" distR="0">
            <wp:extent cx="6210935" cy="4138930"/>
            <wp:effectExtent l="0" t="0" r="0" b="0"/>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12"/>
                    <a:srcRect l="-10" t="-15" r="-10" b="-15"/>
                    <a:stretch>
                      <a:fillRect/>
                    </a:stretch>
                  </pic:blipFill>
                  <pic:spPr bwMode="auto">
                    <a:xfrm>
                      <a:off x="0" y="0"/>
                      <a:ext cx="6210935" cy="4138930"/>
                    </a:xfrm>
                    <a:prstGeom prst="rect">
                      <a:avLst/>
                    </a:prstGeom>
                  </pic:spPr>
                </pic:pic>
              </a:graphicData>
            </a:graphic>
          </wp:inline>
        </w:drawing>
      </w:r>
      <w:r>
        <w:br w:type="page"/>
      </w:r>
    </w:p>
    <w:p>
      <w:pPr>
        <w:pStyle w:val="Style50"/>
        <w:rPr>
          <w:b/>
          <w:b/>
        </w:rPr>
      </w:pPr>
      <w:r>
        <w:rPr>
          <w:b/>
        </w:rPr>
      </w:r>
    </w:p>
    <w:p>
      <w:pPr>
        <w:pStyle w:val="Style50"/>
        <w:rPr>
          <w:b/>
          <w:b/>
        </w:rPr>
      </w:pPr>
      <w:r>
        <w:rPr>
          <w:b/>
        </w:rPr>
        <w:t>Карта градостроительного зонирования хут. Тимонино</w:t>
      </w:r>
    </w:p>
    <w:p>
      <w:pPr>
        <w:pStyle w:val="Style50"/>
        <w:rPr>
          <w:b/>
          <w:b/>
        </w:rPr>
      </w:pPr>
      <w:r>
        <w:rPr>
          <w:b/>
        </w:rPr>
      </w:r>
    </w:p>
    <w:p>
      <w:pPr>
        <w:pStyle w:val="Style50"/>
        <w:rPr>
          <w:b/>
          <w:b/>
        </w:rPr>
      </w:pPr>
      <w:r>
        <w:rPr>
          <w:b/>
        </w:rPr>
        <w:drawing>
          <wp:inline distT="0" distB="0" distL="0" distR="0">
            <wp:extent cx="6210935" cy="4138930"/>
            <wp:effectExtent l="0" t="0" r="0" b="0"/>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3"/>
                    <a:srcRect l="-10" t="-15" r="-10" b="-15"/>
                    <a:stretch>
                      <a:fillRect/>
                    </a:stretch>
                  </pic:blipFill>
                  <pic:spPr bwMode="auto">
                    <a:xfrm>
                      <a:off x="0" y="0"/>
                      <a:ext cx="6210935" cy="4138930"/>
                    </a:xfrm>
                    <a:prstGeom prst="rect">
                      <a:avLst/>
                    </a:prstGeom>
                  </pic:spPr>
                </pic:pic>
              </a:graphicData>
            </a:graphic>
          </wp:inline>
        </w:drawing>
      </w:r>
      <w:r>
        <w:br w:type="page"/>
      </w:r>
    </w:p>
    <w:p>
      <w:pPr>
        <w:pStyle w:val="Style50"/>
        <w:rPr>
          <w:b/>
          <w:b/>
        </w:rPr>
      </w:pPr>
      <w:r>
        <w:rPr>
          <w:b/>
        </w:rPr>
      </w:r>
    </w:p>
    <w:p>
      <w:pPr>
        <w:pStyle w:val="Normal"/>
        <w:ind w:left="0" w:right="0" w:firstLine="720"/>
        <w:jc w:val="both"/>
        <w:rPr>
          <w:b/>
          <w:b/>
        </w:rPr>
      </w:pPr>
      <w:r>
        <w:rPr>
          <w:b/>
        </w:rPr>
        <w:t>Карта зон с особыми условиями использования территории хут. Тимонино</w:t>
      </w:r>
    </w:p>
    <w:p>
      <w:pPr>
        <w:pStyle w:val="Normal"/>
        <w:ind w:left="0" w:right="0" w:firstLine="720"/>
        <w:jc w:val="both"/>
        <w:rPr>
          <w:b/>
          <w:b/>
        </w:rPr>
      </w:pPr>
      <w:r>
        <w:rPr>
          <w:b/>
        </w:rPr>
      </w:r>
    </w:p>
    <w:p>
      <w:pPr>
        <w:pStyle w:val="Normal"/>
        <w:ind w:left="0" w:right="0" w:firstLine="720"/>
        <w:jc w:val="both"/>
        <w:rPr>
          <w:b/>
          <w:b/>
        </w:rPr>
      </w:pPr>
      <w:r>
        <w:rPr>
          <w:b/>
        </w:rPr>
        <w:drawing>
          <wp:inline distT="0" distB="0" distL="0" distR="0">
            <wp:extent cx="6210935" cy="4138930"/>
            <wp:effectExtent l="0" t="0" r="0" b="0"/>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4"/>
                    <a:srcRect l="-10" t="-15" r="-10" b="-15"/>
                    <a:stretch>
                      <a:fillRect/>
                    </a:stretch>
                  </pic:blipFill>
                  <pic:spPr bwMode="auto">
                    <a:xfrm>
                      <a:off x="0" y="0"/>
                      <a:ext cx="6210935" cy="4138930"/>
                    </a:xfrm>
                    <a:prstGeom prst="rect">
                      <a:avLst/>
                    </a:prstGeom>
                  </pic:spPr>
                </pic:pic>
              </a:graphicData>
            </a:graphic>
          </wp:inline>
        </w:drawing>
      </w:r>
      <w:r>
        <w:br w:type="page"/>
      </w:r>
    </w:p>
    <w:p>
      <w:pPr>
        <w:pStyle w:val="Normal"/>
        <w:ind w:left="0" w:right="0" w:firstLine="720"/>
        <w:jc w:val="both"/>
        <w:rPr/>
      </w:pPr>
      <w:r>
        <w:rPr>
          <w:b/>
        </w:rPr>
        <w:t xml:space="preserve">            </w:t>
      </w:r>
      <w:r>
        <w:rPr>
          <w:b/>
          <w:color w:val="800000"/>
        </w:rPr>
        <w:t xml:space="preserve">ЧАСТЬ </w:t>
      </w:r>
      <w:r>
        <w:rPr>
          <w:b/>
          <w:color w:val="800000"/>
          <w:lang w:val="en-US"/>
        </w:rPr>
        <w:t>IV</w:t>
      </w:r>
      <w:r>
        <w:rPr>
          <w:b/>
          <w:color w:val="800000"/>
        </w:rPr>
        <w:t>. ГРАДОСТРОИТЕЛЬНЫЕ РЕГЛАМЕНТЫ.</w:t>
      </w:r>
    </w:p>
    <w:p>
      <w:pPr>
        <w:pStyle w:val="Normal"/>
        <w:shd w:fill="FFFFFF" w:val="clear"/>
        <w:ind w:left="0" w:right="0" w:firstLine="709"/>
        <w:jc w:val="center"/>
        <w:rPr/>
      </w:pPr>
      <w:hyperlink r:id="rId15" w:tgtFrame="_blank">
        <w:r>
          <w:rPr>
            <w:b/>
            <w:color w:val="800000"/>
            <w:u w:val="none"/>
          </w:rPr>
          <w:t>Глава 11. Градостроительные регламенты по видам и параметрам разрешенного использования земельных</w:t>
        </w:r>
      </w:hyperlink>
      <w:r>
        <w:rPr>
          <w:b/>
          <w:color w:val="800000"/>
        </w:rPr>
        <w:t xml:space="preserve"> участков</w:t>
      </w:r>
    </w:p>
    <w:p>
      <w:pPr>
        <w:pStyle w:val="Normal"/>
        <w:shd w:fill="FFFFFF" w:val="clear"/>
        <w:ind w:left="0" w:right="0" w:firstLine="709"/>
        <w:jc w:val="center"/>
        <w:rPr/>
      </w:pPr>
      <w:r>
        <w:rPr>
          <w:b/>
        </w:rPr>
        <w:t>Статья 39. Градостроительное зонирование территории Липовского муниципального образования.</w:t>
      </w:r>
      <w:r>
        <w:rPr/>
        <w:t xml:space="preserve"> </w:t>
      </w:r>
      <w:r>
        <w:rPr>
          <w:b/>
        </w:rPr>
        <w:t xml:space="preserve">Перечень территориальных зон, выделенных на карте градостроительного зонирования </w:t>
      </w:r>
    </w:p>
    <w:p>
      <w:pPr>
        <w:pStyle w:val="ConsPlusNormal"/>
        <w:ind w:left="0" w:right="0" w:firstLine="540"/>
        <w:jc w:val="both"/>
        <w:rPr/>
      </w:pPr>
      <w:r>
        <w:rPr>
          <w:rFonts w:cs="Times New Roman" w:ascii="Times New Roman" w:hAnsi="Times New Roman"/>
          <w:sz w:val="24"/>
          <w:szCs w:val="24"/>
        </w:rPr>
        <w:t xml:space="preserve">1. Градостроительное зонирование территории Липовского муниципального образования выполнено в соответствии с Градостроительным </w:t>
      </w:r>
      <w:hyperlink r:id="rId16">
        <w:r>
          <w:rPr>
            <w:rFonts w:cs="Times New Roman" w:ascii="Times New Roman" w:hAnsi="Times New Roman"/>
            <w:sz w:val="24"/>
            <w:szCs w:val="24"/>
          </w:rPr>
          <w:t>кодексом</w:t>
        </w:r>
      </w:hyperlink>
      <w:r>
        <w:rPr>
          <w:rFonts w:cs="Times New Roman" w:ascii="Times New Roman" w:hAnsi="Times New Roman"/>
          <w:sz w:val="24"/>
          <w:szCs w:val="24"/>
        </w:rPr>
        <w:t xml:space="preserve"> Российской Федерации, Земельным </w:t>
      </w:r>
      <w:hyperlink r:id="rId17">
        <w:r>
          <w:rPr>
            <w:rFonts w:cs="Times New Roman" w:ascii="Times New Roman" w:hAnsi="Times New Roman"/>
            <w:sz w:val="24"/>
            <w:szCs w:val="24"/>
          </w:rPr>
          <w:t>кодексом</w:t>
        </w:r>
      </w:hyperlink>
      <w:r>
        <w:rPr>
          <w:rFonts w:cs="Times New Roman" w:ascii="Times New Roman" w:hAnsi="Times New Roman"/>
          <w:sz w:val="24"/>
          <w:szCs w:val="24"/>
        </w:rPr>
        <w:t xml:space="preserve"> Российской Федерации и иными нормативными правовыми актами Российской Федерации и Саратовской области.</w:t>
      </w:r>
    </w:p>
    <w:p>
      <w:pPr>
        <w:pStyle w:val="ConsPlusNormal"/>
        <w:ind w:left="0" w:right="0" w:firstLine="540"/>
        <w:jc w:val="both"/>
        <w:rPr>
          <w:rFonts w:ascii="Times New Roman" w:hAnsi="Times New Roman" w:cs="Times New Roman"/>
          <w:sz w:val="24"/>
          <w:szCs w:val="24"/>
        </w:rPr>
      </w:pPr>
      <w:r>
        <w:rPr>
          <w:rFonts w:cs="Times New Roman" w:ascii="Times New Roman" w:hAnsi="Times New Roman"/>
          <w:sz w:val="24"/>
          <w:szCs w:val="24"/>
        </w:rPr>
        <w:t>2. Виды территориальных зон.</w:t>
      </w:r>
    </w:p>
    <w:p>
      <w:pPr>
        <w:pStyle w:val="Normal"/>
        <w:shd w:fill="FFFFFF" w:val="clear"/>
        <w:spacing w:lineRule="exact" w:line="278"/>
        <w:jc w:val="right"/>
        <w:rPr>
          <w:spacing w:val="-8"/>
        </w:rPr>
      </w:pPr>
      <w:r>
        <w:rPr>
          <w:spacing w:val="-8"/>
        </w:rPr>
        <w:t>Таблица 39.1</w:t>
      </w:r>
    </w:p>
    <w:p>
      <w:pPr>
        <w:pStyle w:val="Xl56"/>
        <w:pBdr>
          <w:right w:val="nil"/>
        </w:pBdr>
        <w:spacing w:before="0" w:after="0"/>
        <w:jc w:val="center"/>
        <w:rPr>
          <w:rFonts w:ascii="Times New Roman" w:hAnsi="Times New Roman" w:cs="Times New Roman"/>
          <w:b/>
          <w:b/>
          <w:bCs/>
          <w:spacing w:val="-8"/>
        </w:rPr>
      </w:pPr>
      <w:r>
        <w:rPr>
          <w:rFonts w:cs="Times New Roman" w:ascii="Times New Roman" w:hAnsi="Times New Roman"/>
          <w:b/>
          <w:bCs/>
          <w:spacing w:val="-8"/>
        </w:rPr>
      </w:r>
    </w:p>
    <w:tbl>
      <w:tblPr>
        <w:tblW w:w="8526" w:type="dxa"/>
        <w:jc w:val="center"/>
        <w:tblInd w:w="0" w:type="dxa"/>
        <w:tblLayout w:type="fixed"/>
        <w:tblCellMar>
          <w:top w:w="0" w:type="dxa"/>
          <w:left w:w="108" w:type="dxa"/>
          <w:bottom w:w="0" w:type="dxa"/>
          <w:right w:w="108" w:type="dxa"/>
        </w:tblCellMar>
      </w:tblPr>
      <w:tblGrid>
        <w:gridCol w:w="2758"/>
        <w:gridCol w:w="1688"/>
        <w:gridCol w:w="4080"/>
      </w:tblGrid>
      <w:tr>
        <w:trPr/>
        <w:tc>
          <w:tcPr>
            <w:tcW w:w="275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Типы зон</w:t>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Кодовые обозначения</w:t>
            </w:r>
          </w:p>
        </w:tc>
        <w:tc>
          <w:tcPr>
            <w:tcW w:w="4080"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Наименование территориальных зон</w:t>
            </w:r>
          </w:p>
        </w:tc>
      </w:tr>
      <w:tr>
        <w:trPr>
          <w:trHeight w:val="324" w:hRule="atLeast"/>
        </w:trPr>
        <w:tc>
          <w:tcPr>
            <w:tcW w:w="2758"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Общественно-деловые зоны</w:t>
            </w:r>
          </w:p>
          <w:p>
            <w:pPr>
              <w:pStyle w:val="Normal"/>
              <w:jc w:val="center"/>
              <w:rPr>
                <w:b/>
                <w:b/>
              </w:rPr>
            </w:pPr>
            <w:r>
              <w:rPr>
                <w:b/>
              </w:rPr>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ОД-1</w:t>
            </w:r>
          </w:p>
        </w:tc>
        <w:tc>
          <w:tcPr>
            <w:tcW w:w="408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pPr>
            <w:r>
              <w:rPr/>
              <w:t>Зона административно-делового и коммерческого назначения;</w:t>
            </w:r>
          </w:p>
        </w:tc>
      </w:tr>
      <w:tr>
        <w:trPr>
          <w:trHeight w:val="323" w:hRule="atLeast"/>
        </w:trPr>
        <w:tc>
          <w:tcPr>
            <w:tcW w:w="275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b/>
              </w:rPr>
            </w:pPr>
            <w:r>
              <w:rPr>
                <w:b/>
              </w:rPr>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pPr>
            <w:r>
              <w:rPr>
                <w:b/>
              </w:rPr>
              <w:t>ОД-</w:t>
            </w:r>
            <w:r>
              <w:rPr>
                <w:b/>
                <w:lang w:val="en-US"/>
              </w:rPr>
              <w:t>2</w:t>
            </w:r>
          </w:p>
        </w:tc>
        <w:tc>
          <w:tcPr>
            <w:tcW w:w="4080" w:type="dxa"/>
            <w:tcBorders>
              <w:top w:val="single" w:sz="4" w:space="0" w:color="000000"/>
              <w:left w:val="single" w:sz="4" w:space="0" w:color="000000"/>
              <w:bottom w:val="single" w:sz="4" w:space="0" w:color="000000"/>
              <w:right w:val="single" w:sz="4" w:space="0" w:color="000000"/>
            </w:tcBorders>
          </w:tcPr>
          <w:p>
            <w:pPr>
              <w:pStyle w:val="Normal"/>
              <w:rPr/>
            </w:pPr>
            <w:r>
              <w:rPr/>
              <w:t>Зона учреждений здравоохранения</w:t>
            </w:r>
          </w:p>
        </w:tc>
      </w:tr>
      <w:tr>
        <w:trPr/>
        <w:tc>
          <w:tcPr>
            <w:tcW w:w="2758"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Ж</w:t>
            </w:r>
          </w:p>
          <w:p>
            <w:pPr>
              <w:pStyle w:val="Normal"/>
              <w:jc w:val="center"/>
              <w:rPr>
                <w:b/>
                <w:b/>
              </w:rPr>
            </w:pPr>
            <w:r>
              <w:rPr>
                <w:b/>
              </w:rPr>
              <w:t>Жилые зоны</w:t>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Ж-1</w:t>
            </w:r>
          </w:p>
        </w:tc>
        <w:tc>
          <w:tcPr>
            <w:tcW w:w="4080" w:type="dxa"/>
            <w:tcBorders>
              <w:top w:val="single" w:sz="4" w:space="0" w:color="000000"/>
              <w:left w:val="single" w:sz="4" w:space="0" w:color="000000"/>
              <w:bottom w:val="single" w:sz="4" w:space="0" w:color="000000"/>
              <w:right w:val="single" w:sz="4" w:space="0" w:color="000000"/>
            </w:tcBorders>
          </w:tcPr>
          <w:p>
            <w:pPr>
              <w:pStyle w:val="Normal"/>
              <w:rPr/>
            </w:pPr>
            <w:r>
              <w:rPr/>
              <w:t>Зона индивидуальной усадебной и блокированной жилой застройки</w:t>
            </w:r>
          </w:p>
        </w:tc>
      </w:tr>
      <w:tr>
        <w:trPr/>
        <w:tc>
          <w:tcPr>
            <w:tcW w:w="275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Ж-2</w:t>
            </w:r>
          </w:p>
        </w:tc>
        <w:tc>
          <w:tcPr>
            <w:tcW w:w="4080" w:type="dxa"/>
            <w:tcBorders>
              <w:top w:val="single" w:sz="4" w:space="0" w:color="000000"/>
              <w:left w:val="single" w:sz="4" w:space="0" w:color="000000"/>
              <w:bottom w:val="single" w:sz="4" w:space="0" w:color="000000"/>
              <w:right w:val="single" w:sz="4" w:space="0" w:color="000000"/>
            </w:tcBorders>
          </w:tcPr>
          <w:p>
            <w:pPr>
              <w:pStyle w:val="Iauiue"/>
              <w:tabs>
                <w:tab w:val="clear" w:pos="708"/>
                <w:tab w:val="left" w:pos="360" w:leader="none"/>
                <w:tab w:val="left" w:pos="1260" w:leader="none"/>
              </w:tabs>
              <w:jc w:val="both"/>
              <w:rPr>
                <w:color w:val="000000"/>
                <w:sz w:val="24"/>
                <w:szCs w:val="24"/>
              </w:rPr>
            </w:pPr>
            <w:r>
              <w:rPr>
                <w:color w:val="000000"/>
                <w:sz w:val="24"/>
                <w:szCs w:val="24"/>
              </w:rPr>
              <w:t>Зона застройки объектами дошкольного, начального общего и среднего общего образования</w:t>
            </w:r>
          </w:p>
        </w:tc>
      </w:tr>
      <w:tr>
        <w:trPr/>
        <w:tc>
          <w:tcPr>
            <w:tcW w:w="275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4"/>
                <w:szCs w:val="24"/>
              </w:rPr>
            </w:pPr>
            <w:r>
              <w:rPr>
                <w:sz w:val="24"/>
                <w:szCs w:val="24"/>
              </w:rPr>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Ж-3</w:t>
            </w:r>
          </w:p>
        </w:tc>
        <w:tc>
          <w:tcPr>
            <w:tcW w:w="4080" w:type="dxa"/>
            <w:tcBorders>
              <w:top w:val="single" w:sz="4" w:space="0" w:color="000000"/>
              <w:left w:val="single" w:sz="4" w:space="0" w:color="000000"/>
              <w:bottom w:val="single" w:sz="4" w:space="0" w:color="000000"/>
              <w:right w:val="single" w:sz="4" w:space="0" w:color="000000"/>
            </w:tcBorders>
          </w:tcPr>
          <w:p>
            <w:pPr>
              <w:pStyle w:val="Iauiue"/>
              <w:tabs>
                <w:tab w:val="clear" w:pos="708"/>
                <w:tab w:val="left" w:pos="360" w:leader="none"/>
                <w:tab w:val="left" w:pos="1260" w:leader="none"/>
              </w:tabs>
              <w:jc w:val="both"/>
              <w:rPr>
                <w:sz w:val="24"/>
                <w:szCs w:val="24"/>
              </w:rPr>
            </w:pPr>
            <w:r>
              <w:rPr>
                <w:sz w:val="24"/>
                <w:szCs w:val="24"/>
              </w:rPr>
              <w:t>Зона перспективного развития жилой застройки</w:t>
            </w:r>
          </w:p>
        </w:tc>
      </w:tr>
      <w:tr>
        <w:trPr>
          <w:trHeight w:val="571" w:hRule="atLeast"/>
        </w:trPr>
        <w:tc>
          <w:tcPr>
            <w:tcW w:w="2758"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ПК</w:t>
            </w:r>
          </w:p>
          <w:p>
            <w:pPr>
              <w:pStyle w:val="Normal"/>
              <w:jc w:val="center"/>
              <w:rPr>
                <w:b/>
                <w:b/>
              </w:rPr>
            </w:pPr>
            <w:r>
              <w:rPr>
                <w:b/>
              </w:rPr>
              <w:t>Производственные зоны</w:t>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ПК-1</w:t>
            </w:r>
          </w:p>
        </w:tc>
        <w:tc>
          <w:tcPr>
            <w:tcW w:w="4080" w:type="dxa"/>
            <w:tcBorders>
              <w:top w:val="single" w:sz="4" w:space="0" w:color="000000"/>
              <w:left w:val="single" w:sz="4" w:space="0" w:color="000000"/>
              <w:bottom w:val="single" w:sz="4" w:space="0" w:color="000000"/>
              <w:right w:val="single" w:sz="4" w:space="0" w:color="000000"/>
            </w:tcBorders>
          </w:tcPr>
          <w:p>
            <w:pPr>
              <w:pStyle w:val="Normal"/>
              <w:rPr/>
            </w:pPr>
            <w:r>
              <w:rPr/>
              <w:t xml:space="preserve">Зона производственно-коммунальных объектов </w:t>
            </w:r>
          </w:p>
          <w:p>
            <w:pPr>
              <w:pStyle w:val="Normal"/>
              <w:rPr/>
            </w:pPr>
            <w:r>
              <w:rPr>
                <w:lang w:val="en-US"/>
              </w:rPr>
              <w:t>IV</w:t>
            </w:r>
            <w:r>
              <w:rPr/>
              <w:t xml:space="preserve"> класса вредности</w:t>
            </w:r>
          </w:p>
        </w:tc>
      </w:tr>
      <w:tr>
        <w:trPr/>
        <w:tc>
          <w:tcPr>
            <w:tcW w:w="275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ПК-2</w:t>
            </w:r>
          </w:p>
        </w:tc>
        <w:tc>
          <w:tcPr>
            <w:tcW w:w="4080" w:type="dxa"/>
            <w:tcBorders>
              <w:top w:val="single" w:sz="4" w:space="0" w:color="000000"/>
              <w:left w:val="single" w:sz="4" w:space="0" w:color="000000"/>
              <w:bottom w:val="single" w:sz="4" w:space="0" w:color="000000"/>
              <w:right w:val="single" w:sz="4" w:space="0" w:color="000000"/>
            </w:tcBorders>
          </w:tcPr>
          <w:p>
            <w:pPr>
              <w:pStyle w:val="Normal"/>
              <w:rPr/>
            </w:pPr>
            <w:r>
              <w:rPr/>
              <w:t xml:space="preserve">Зона производственно-коммунальных объектов </w:t>
            </w:r>
          </w:p>
          <w:p>
            <w:pPr>
              <w:pStyle w:val="Normal"/>
              <w:rPr/>
            </w:pPr>
            <w:r>
              <w:rPr>
                <w:lang w:val="en-US"/>
              </w:rPr>
              <w:t>V</w:t>
            </w:r>
            <w:r>
              <w:rPr/>
              <w:t xml:space="preserve"> класса вредности</w:t>
            </w:r>
          </w:p>
        </w:tc>
      </w:tr>
      <w:tr>
        <w:trPr/>
        <w:tc>
          <w:tcPr>
            <w:tcW w:w="275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ПК-3</w:t>
            </w:r>
          </w:p>
        </w:tc>
        <w:tc>
          <w:tcPr>
            <w:tcW w:w="4080" w:type="dxa"/>
            <w:tcBorders>
              <w:top w:val="single" w:sz="4" w:space="0" w:color="000000"/>
              <w:left w:val="single" w:sz="4" w:space="0" w:color="000000"/>
              <w:bottom w:val="single" w:sz="4" w:space="0" w:color="000000"/>
              <w:right w:val="single" w:sz="4" w:space="0" w:color="000000"/>
            </w:tcBorders>
          </w:tcPr>
          <w:p>
            <w:pPr>
              <w:pStyle w:val="Normal"/>
              <w:jc w:val="both"/>
              <w:rPr>
                <w:bCs/>
              </w:rPr>
            </w:pPr>
            <w:r>
              <w:rPr>
                <w:bCs/>
              </w:rPr>
              <w:t xml:space="preserve">Зона перспективного развития производственно-коммунальных объектов </w:t>
            </w:r>
          </w:p>
        </w:tc>
      </w:tr>
      <w:tr>
        <w:trPr/>
        <w:tc>
          <w:tcPr>
            <w:tcW w:w="2758"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СН</w:t>
            </w:r>
          </w:p>
          <w:p>
            <w:pPr>
              <w:pStyle w:val="Normal"/>
              <w:jc w:val="center"/>
              <w:rPr>
                <w:b/>
                <w:b/>
              </w:rPr>
            </w:pPr>
            <w:r>
              <w:rPr>
                <w:b/>
              </w:rPr>
              <w:t>Зоны специального назначения</w:t>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sz w:val="22"/>
                <w:szCs w:val="22"/>
              </w:rPr>
            </w:pPr>
            <w:r>
              <w:rPr>
                <w:b/>
                <w:sz w:val="22"/>
                <w:szCs w:val="22"/>
              </w:rPr>
              <w:t>СН-1</w:t>
            </w:r>
          </w:p>
          <w:p>
            <w:pPr>
              <w:pStyle w:val="Normal"/>
              <w:jc w:val="center"/>
              <w:rPr>
                <w:b/>
                <w:b/>
                <w:sz w:val="22"/>
                <w:szCs w:val="22"/>
              </w:rPr>
            </w:pPr>
            <w:r>
              <w:rPr>
                <w:b/>
                <w:sz w:val="22"/>
                <w:szCs w:val="22"/>
              </w:rPr>
            </w:r>
          </w:p>
        </w:tc>
        <w:tc>
          <w:tcPr>
            <w:tcW w:w="4080" w:type="dxa"/>
            <w:tcBorders>
              <w:top w:val="single" w:sz="4" w:space="0" w:color="000000"/>
              <w:left w:val="single" w:sz="4" w:space="0" w:color="000000"/>
              <w:bottom w:val="single" w:sz="4" w:space="0" w:color="000000"/>
              <w:right w:val="single" w:sz="4" w:space="0" w:color="000000"/>
            </w:tcBorders>
          </w:tcPr>
          <w:p>
            <w:pPr>
              <w:pStyle w:val="Normal"/>
              <w:jc w:val="both"/>
              <w:rPr>
                <w:bCs/>
              </w:rPr>
            </w:pPr>
            <w:r>
              <w:rPr>
                <w:bCs/>
              </w:rPr>
              <w:t>Зона размещения кладбищ</w:t>
            </w:r>
          </w:p>
        </w:tc>
      </w:tr>
      <w:tr>
        <w:trPr/>
        <w:tc>
          <w:tcPr>
            <w:tcW w:w="275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b/>
                <w:bCs/>
              </w:rPr>
            </w:pPr>
            <w:r>
              <w:rPr>
                <w:b/>
                <w:bCs/>
              </w:rPr>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sz w:val="22"/>
                <w:szCs w:val="22"/>
              </w:rPr>
            </w:pPr>
            <w:r>
              <w:rPr>
                <w:b/>
                <w:sz w:val="22"/>
                <w:szCs w:val="22"/>
              </w:rPr>
              <w:t>СН-2</w:t>
            </w:r>
          </w:p>
          <w:p>
            <w:pPr>
              <w:pStyle w:val="Normal"/>
              <w:jc w:val="center"/>
              <w:rPr>
                <w:b/>
                <w:b/>
                <w:sz w:val="22"/>
                <w:szCs w:val="22"/>
              </w:rPr>
            </w:pPr>
            <w:r>
              <w:rPr>
                <w:b/>
                <w:sz w:val="22"/>
                <w:szCs w:val="22"/>
              </w:rPr>
            </w:r>
          </w:p>
        </w:tc>
        <w:tc>
          <w:tcPr>
            <w:tcW w:w="4080" w:type="dxa"/>
            <w:tcBorders>
              <w:top w:val="single" w:sz="4" w:space="0" w:color="000000"/>
              <w:left w:val="single" w:sz="4" w:space="0" w:color="000000"/>
              <w:bottom w:val="single" w:sz="4" w:space="0" w:color="000000"/>
              <w:right w:val="single" w:sz="4" w:space="0" w:color="000000"/>
            </w:tcBorders>
          </w:tcPr>
          <w:p>
            <w:pPr>
              <w:pStyle w:val="Normal"/>
              <w:jc w:val="both"/>
              <w:rPr>
                <w:bCs/>
              </w:rPr>
            </w:pPr>
            <w:r>
              <w:rPr>
                <w:bCs/>
              </w:rPr>
              <w:t>Зона размещения отходов потребления</w:t>
            </w:r>
          </w:p>
        </w:tc>
      </w:tr>
      <w:tr>
        <w:trPr>
          <w:trHeight w:val="459" w:hRule="atLeast"/>
        </w:trPr>
        <w:tc>
          <w:tcPr>
            <w:tcW w:w="2758"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jc w:val="center"/>
              <w:rPr>
                <w:b/>
                <w:b/>
                <w:bCs/>
              </w:rPr>
            </w:pPr>
            <w:r>
              <w:rPr>
                <w:b/>
                <w:bCs/>
              </w:rPr>
            </w:r>
          </w:p>
          <w:p>
            <w:pPr>
              <w:pStyle w:val="Normal"/>
              <w:jc w:val="center"/>
              <w:rPr>
                <w:b/>
                <w:b/>
              </w:rPr>
            </w:pPr>
            <w:r>
              <w:rPr>
                <w:b/>
              </w:rPr>
              <w:t>Р</w:t>
            </w:r>
          </w:p>
          <w:p>
            <w:pPr>
              <w:pStyle w:val="Normal"/>
              <w:jc w:val="center"/>
              <w:rPr>
                <w:b/>
                <w:b/>
              </w:rPr>
            </w:pPr>
            <w:r>
              <w:rPr>
                <w:b/>
              </w:rPr>
              <w:t>Природно-рекреационные зоны</w:t>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Р-1</w:t>
            </w:r>
          </w:p>
        </w:tc>
        <w:tc>
          <w:tcPr>
            <w:tcW w:w="4080" w:type="dxa"/>
            <w:tcBorders>
              <w:top w:val="single" w:sz="4" w:space="0" w:color="000000"/>
              <w:left w:val="single" w:sz="4" w:space="0" w:color="000000"/>
              <w:bottom w:val="single" w:sz="4" w:space="0" w:color="000000"/>
              <w:right w:val="single" w:sz="4" w:space="0" w:color="000000"/>
            </w:tcBorders>
          </w:tcPr>
          <w:p>
            <w:pPr>
              <w:pStyle w:val="Normal"/>
              <w:rPr/>
            </w:pPr>
            <w:r>
              <w:rPr/>
              <w:t>Зона рекреационного назначения</w:t>
            </w:r>
          </w:p>
        </w:tc>
      </w:tr>
      <w:tr>
        <w:trPr/>
        <w:tc>
          <w:tcPr>
            <w:tcW w:w="275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Р-2</w:t>
            </w:r>
          </w:p>
        </w:tc>
        <w:tc>
          <w:tcPr>
            <w:tcW w:w="4080" w:type="dxa"/>
            <w:tcBorders>
              <w:top w:val="single" w:sz="4" w:space="0" w:color="000000"/>
              <w:left w:val="single" w:sz="4" w:space="0" w:color="000000"/>
              <w:bottom w:val="single" w:sz="4" w:space="0" w:color="000000"/>
              <w:right w:val="single" w:sz="4" w:space="0" w:color="000000"/>
            </w:tcBorders>
          </w:tcPr>
          <w:p>
            <w:pPr>
              <w:pStyle w:val="Normal"/>
              <w:rPr/>
            </w:pPr>
            <w:r>
              <w:rPr/>
              <w:t xml:space="preserve">Зона природного ландшафта </w:t>
            </w:r>
          </w:p>
        </w:tc>
      </w:tr>
      <w:tr>
        <w:trPr/>
        <w:tc>
          <w:tcPr>
            <w:tcW w:w="275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Р-3</w:t>
            </w:r>
          </w:p>
        </w:tc>
        <w:tc>
          <w:tcPr>
            <w:tcW w:w="4080" w:type="dxa"/>
            <w:tcBorders>
              <w:top w:val="single" w:sz="4" w:space="0" w:color="000000"/>
              <w:left w:val="single" w:sz="4" w:space="0" w:color="000000"/>
              <w:bottom w:val="single" w:sz="4" w:space="0" w:color="000000"/>
              <w:right w:val="single" w:sz="4" w:space="0" w:color="000000"/>
            </w:tcBorders>
          </w:tcPr>
          <w:p>
            <w:pPr>
              <w:pStyle w:val="Normal"/>
              <w:rPr>
                <w:bCs/>
              </w:rPr>
            </w:pPr>
            <w:r>
              <w:rPr>
                <w:bCs/>
              </w:rPr>
              <w:t>Зона озеленения специального назначения</w:t>
            </w:r>
          </w:p>
        </w:tc>
      </w:tr>
      <w:tr>
        <w:trPr/>
        <w:tc>
          <w:tcPr>
            <w:tcW w:w="275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Р-4</w:t>
            </w:r>
          </w:p>
          <w:p>
            <w:pPr>
              <w:pStyle w:val="Normal"/>
              <w:jc w:val="center"/>
              <w:rPr>
                <w:b/>
                <w:b/>
              </w:rPr>
            </w:pPr>
            <w:r>
              <w:rPr>
                <w:b/>
              </w:rPr>
            </w:r>
          </w:p>
        </w:tc>
        <w:tc>
          <w:tcPr>
            <w:tcW w:w="4080" w:type="dxa"/>
            <w:tcBorders>
              <w:top w:val="single" w:sz="4" w:space="0" w:color="000000"/>
              <w:left w:val="single" w:sz="4" w:space="0" w:color="000000"/>
              <w:bottom w:val="single" w:sz="4" w:space="0" w:color="000000"/>
              <w:right w:val="single" w:sz="4" w:space="0" w:color="000000"/>
            </w:tcBorders>
          </w:tcPr>
          <w:p>
            <w:pPr>
              <w:pStyle w:val="Normal"/>
              <w:rPr/>
            </w:pPr>
            <w:r>
              <w:rPr/>
              <w:t>Зона акваторий</w:t>
            </w:r>
          </w:p>
        </w:tc>
      </w:tr>
      <w:tr>
        <w:trPr/>
        <w:tc>
          <w:tcPr>
            <w:tcW w:w="275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СХ</w:t>
            </w:r>
          </w:p>
          <w:p>
            <w:pPr>
              <w:pStyle w:val="Normal"/>
              <w:jc w:val="center"/>
              <w:rPr>
                <w:b/>
                <w:b/>
              </w:rPr>
            </w:pPr>
            <w:r>
              <w:rPr>
                <w:b/>
              </w:rPr>
              <w:t>Зоны сельскохозяйственного использования</w:t>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СХ-1</w:t>
            </w:r>
          </w:p>
        </w:tc>
        <w:tc>
          <w:tcPr>
            <w:tcW w:w="4080" w:type="dxa"/>
            <w:tcBorders>
              <w:top w:val="single" w:sz="4" w:space="0" w:color="000000"/>
              <w:left w:val="single" w:sz="4" w:space="0" w:color="000000"/>
              <w:bottom w:val="single" w:sz="4" w:space="0" w:color="000000"/>
              <w:right w:val="single" w:sz="4" w:space="0" w:color="000000"/>
            </w:tcBorders>
          </w:tcPr>
          <w:p>
            <w:pPr>
              <w:pStyle w:val="Normal"/>
              <w:rPr/>
            </w:pPr>
            <w:r>
              <w:rPr/>
              <w:t>Зона сельскохозяйственных угодий</w:t>
            </w:r>
          </w:p>
        </w:tc>
      </w:tr>
      <w:tr>
        <w:trPr/>
        <w:tc>
          <w:tcPr>
            <w:tcW w:w="275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ИТ</w:t>
            </w:r>
          </w:p>
          <w:p>
            <w:pPr>
              <w:pStyle w:val="Normal"/>
              <w:jc w:val="center"/>
              <w:rPr>
                <w:b/>
                <w:b/>
                <w:bCs/>
              </w:rPr>
            </w:pPr>
            <w:r>
              <w:rPr>
                <w:b/>
                <w:bCs/>
              </w:rPr>
              <w:t>Зоны инженерной инфраструктуры</w:t>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ИТ-1</w:t>
            </w:r>
          </w:p>
        </w:tc>
        <w:tc>
          <w:tcPr>
            <w:tcW w:w="4080" w:type="dxa"/>
            <w:tcBorders>
              <w:top w:val="single" w:sz="4" w:space="0" w:color="000000"/>
              <w:left w:val="single" w:sz="4" w:space="0" w:color="000000"/>
              <w:bottom w:val="single" w:sz="4" w:space="0" w:color="000000"/>
              <w:right w:val="single" w:sz="4" w:space="0" w:color="000000"/>
            </w:tcBorders>
          </w:tcPr>
          <w:p>
            <w:pPr>
              <w:pStyle w:val="Normal"/>
              <w:rPr>
                <w:bCs/>
              </w:rPr>
            </w:pPr>
            <w:r>
              <w:rPr>
                <w:bCs/>
              </w:rPr>
              <w:t>Зона инженерной инфраструктуры</w:t>
            </w:r>
          </w:p>
        </w:tc>
      </w:tr>
      <w:tr>
        <w:trPr>
          <w:trHeight w:val="413" w:hRule="atLeast"/>
        </w:trPr>
        <w:tc>
          <w:tcPr>
            <w:tcW w:w="2758"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СХН</w:t>
            </w:r>
          </w:p>
          <w:p>
            <w:pPr>
              <w:pStyle w:val="Normal"/>
              <w:jc w:val="center"/>
              <w:rPr>
                <w:b/>
                <w:b/>
              </w:rPr>
            </w:pPr>
            <w:r>
              <w:rPr>
                <w:b/>
              </w:rPr>
              <w:t>Зоны сельскохозяйственного назначения</w:t>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СХН-1</w:t>
            </w:r>
          </w:p>
        </w:tc>
        <w:tc>
          <w:tcPr>
            <w:tcW w:w="4080" w:type="dxa"/>
            <w:tcBorders>
              <w:top w:val="single" w:sz="4" w:space="0" w:color="000000"/>
              <w:left w:val="single" w:sz="4" w:space="0" w:color="000000"/>
              <w:bottom w:val="single" w:sz="4" w:space="0" w:color="000000"/>
              <w:right w:val="single" w:sz="4" w:space="0" w:color="000000"/>
            </w:tcBorders>
          </w:tcPr>
          <w:p>
            <w:pPr>
              <w:pStyle w:val="Normal"/>
              <w:rPr/>
            </w:pPr>
            <w:r>
              <w:rPr/>
              <w:t>Зона сельскохозяйственных угодий (с/х назначения)</w:t>
            </w:r>
          </w:p>
        </w:tc>
      </w:tr>
      <w:tr>
        <w:trPr>
          <w:trHeight w:val="412" w:hRule="atLeast"/>
        </w:trPr>
        <w:tc>
          <w:tcPr>
            <w:tcW w:w="275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b/>
              </w:rPr>
            </w:pPr>
            <w:r>
              <w:rPr>
                <w:b/>
              </w:rPr>
            </w:r>
          </w:p>
        </w:tc>
        <w:tc>
          <w:tcPr>
            <w:tcW w:w="1688" w:type="dxa"/>
            <w:tcBorders>
              <w:top w:val="single" w:sz="4" w:space="0" w:color="000000"/>
              <w:left w:val="single" w:sz="4" w:space="0" w:color="000000"/>
              <w:bottom w:val="single" w:sz="4" w:space="0" w:color="000000"/>
              <w:right w:val="single" w:sz="4" w:space="0" w:color="000000"/>
            </w:tcBorders>
          </w:tcPr>
          <w:p>
            <w:pPr>
              <w:pStyle w:val="Normal"/>
              <w:jc w:val="center"/>
              <w:rPr>
                <w:b/>
                <w:b/>
              </w:rPr>
            </w:pPr>
            <w:r>
              <w:rPr>
                <w:b/>
              </w:rPr>
              <w:t>СХН-2</w:t>
            </w:r>
          </w:p>
        </w:tc>
        <w:tc>
          <w:tcPr>
            <w:tcW w:w="4080" w:type="dxa"/>
            <w:tcBorders>
              <w:top w:val="single" w:sz="4" w:space="0" w:color="000000"/>
              <w:left w:val="single" w:sz="4" w:space="0" w:color="000000"/>
              <w:bottom w:val="single" w:sz="4" w:space="0" w:color="000000"/>
              <w:right w:val="single" w:sz="4" w:space="0" w:color="000000"/>
            </w:tcBorders>
          </w:tcPr>
          <w:p>
            <w:pPr>
              <w:pStyle w:val="Normal"/>
              <w:rPr/>
            </w:pPr>
            <w:r>
              <w:rPr/>
              <w:t>Зона сельскохозяйственного производства (с/х назначения)</w:t>
            </w:r>
          </w:p>
        </w:tc>
      </w:tr>
    </w:tbl>
    <w:p>
      <w:pPr>
        <w:sectPr>
          <w:headerReference w:type="default" r:id="rId18"/>
          <w:footerReference w:type="default" r:id="rId19"/>
          <w:type w:val="nextPage"/>
          <w:pgSz w:w="11906" w:h="16838"/>
          <w:pgMar w:left="1260" w:right="850" w:header="708" w:top="1134" w:footer="708" w:bottom="1134" w:gutter="0"/>
          <w:pgNumType w:fmt="decimal"/>
          <w:formProt w:val="false"/>
          <w:textDirection w:val="lrTb"/>
          <w:docGrid w:type="default" w:linePitch="360" w:charSpace="0"/>
        </w:sectPr>
      </w:pPr>
    </w:p>
    <w:p>
      <w:pPr>
        <w:pStyle w:val="Xl56"/>
        <w:pBdr>
          <w:right w:val="nil"/>
        </w:pBdr>
        <w:spacing w:before="0" w:after="0"/>
        <w:jc w:val="center"/>
        <w:rPr>
          <w:rFonts w:ascii="Times New Roman" w:hAnsi="Times New Roman" w:cs="Times New Roman"/>
          <w:b/>
          <w:b/>
          <w:bCs/>
        </w:rPr>
      </w:pPr>
      <w:r>
        <w:rPr>
          <w:rFonts w:cs="Times New Roman" w:ascii="Times New Roman" w:hAnsi="Times New Roman"/>
          <w:b/>
          <w:bCs/>
        </w:rPr>
      </w:r>
    </w:p>
    <w:p>
      <w:pPr>
        <w:pStyle w:val="Xl56"/>
        <w:pBdr>
          <w:right w:val="nil"/>
        </w:pBdr>
        <w:spacing w:before="0" w:after="0"/>
        <w:jc w:val="center"/>
        <w:rPr>
          <w:rFonts w:ascii="Times New Roman" w:hAnsi="Times New Roman" w:cs="Times New Roman"/>
          <w:b/>
          <w:b/>
          <w:bCs/>
          <w:sz w:val="26"/>
          <w:szCs w:val="26"/>
        </w:rPr>
      </w:pPr>
      <w:r>
        <w:rPr>
          <w:rFonts w:cs="Times New Roman" w:ascii="Times New Roman" w:hAnsi="Times New Roman"/>
          <w:b/>
          <w:bCs/>
          <w:sz w:val="26"/>
          <w:szCs w:val="26"/>
        </w:rPr>
        <w:t xml:space="preserve">«40. Основные и условно разрешенные виды использования земельных участков и объектов </w:t>
      </w:r>
    </w:p>
    <w:p>
      <w:pPr>
        <w:pStyle w:val="Xl56"/>
        <w:pBdr>
          <w:right w:val="nil"/>
        </w:pBdr>
        <w:spacing w:before="0" w:after="0"/>
        <w:jc w:val="center"/>
        <w:rPr>
          <w:rFonts w:ascii="Times New Roman" w:hAnsi="Times New Roman" w:cs="Times New Roman"/>
          <w:b/>
          <w:b/>
          <w:bCs/>
          <w:sz w:val="26"/>
          <w:szCs w:val="26"/>
        </w:rPr>
      </w:pPr>
      <w:r>
        <w:rPr>
          <w:rFonts w:cs="Times New Roman" w:ascii="Times New Roman" w:hAnsi="Times New Roman"/>
          <w:b/>
          <w:bCs/>
          <w:sz w:val="26"/>
          <w:szCs w:val="26"/>
        </w:rPr>
        <w:t>капитального строительства для всех территориальных зон</w:t>
      </w:r>
    </w:p>
    <w:p>
      <w:pPr>
        <w:pStyle w:val="Normal"/>
        <w:jc w:val="right"/>
        <w:rPr/>
      </w:pPr>
      <w:r>
        <w:rPr/>
        <w:t>Таблица 40.1.</w:t>
      </w:r>
    </w:p>
    <w:tbl>
      <w:tblPr>
        <w:tblW w:w="9522" w:type="dxa"/>
        <w:jc w:val="left"/>
        <w:tblInd w:w="-35" w:type="dxa"/>
        <w:tblLayout w:type="fixed"/>
        <w:tblCellMar>
          <w:top w:w="15" w:type="dxa"/>
          <w:left w:w="15" w:type="dxa"/>
          <w:bottom w:w="0" w:type="dxa"/>
          <w:right w:w="15" w:type="dxa"/>
        </w:tblCellMar>
      </w:tblPr>
      <w:tblGrid>
        <w:gridCol w:w="510"/>
        <w:gridCol w:w="3873"/>
        <w:gridCol w:w="286"/>
        <w:gridCol w:w="287"/>
        <w:gridCol w:w="287"/>
        <w:gridCol w:w="287"/>
        <w:gridCol w:w="287"/>
        <w:gridCol w:w="287"/>
        <w:gridCol w:w="287"/>
        <w:gridCol w:w="287"/>
        <w:gridCol w:w="287"/>
        <w:gridCol w:w="287"/>
        <w:gridCol w:w="287"/>
        <w:gridCol w:w="287"/>
        <w:gridCol w:w="299"/>
        <w:gridCol w:w="287"/>
        <w:gridCol w:w="287"/>
        <w:gridCol w:w="249"/>
        <w:gridCol w:w="287"/>
        <w:gridCol w:w="287"/>
      </w:tblGrid>
      <w:tr>
        <w:trPr>
          <w:trHeight w:val="177" w:hRule="atLeast"/>
        </w:trPr>
        <w:tc>
          <w:tcPr>
            <w:tcW w:w="510" w:type="dxa"/>
            <w:vMerge w:val="restart"/>
            <w:tcBorders>
              <w:top w:val="single" w:sz="4" w:space="0" w:color="000000"/>
              <w:left w:val="single" w:sz="4" w:space="0" w:color="000000"/>
              <w:right w:val="single" w:sz="4" w:space="0" w:color="000000"/>
            </w:tcBorders>
            <w:textDirection w:val="btLr"/>
            <w:vAlign w:val="center"/>
          </w:tcPr>
          <w:p>
            <w:pPr>
              <w:pStyle w:val="Normal"/>
              <w:spacing w:lineRule="auto" w:line="180"/>
              <w:rPr>
                <w:sz w:val="14"/>
                <w:szCs w:val="14"/>
              </w:rPr>
            </w:pPr>
            <w:r>
              <w:rPr>
                <w:sz w:val="14"/>
                <w:szCs w:val="14"/>
              </w:rPr>
              <w:t>Код вида разрешенного использования земельного участка по классификатору видов разрешенного использования  ЗУ</w:t>
            </w:r>
          </w:p>
        </w:tc>
        <w:tc>
          <w:tcPr>
            <w:tcW w:w="3873" w:type="dxa"/>
            <w:vMerge w:val="restart"/>
            <w:tcBorders>
              <w:top w:val="single" w:sz="4" w:space="0" w:color="000000"/>
              <w:left w:val="single" w:sz="4" w:space="0" w:color="000000"/>
            </w:tcBorders>
            <w:vAlign w:val="center"/>
          </w:tcPr>
          <w:p>
            <w:pPr>
              <w:pStyle w:val="Normal"/>
              <w:jc w:val="center"/>
              <w:rPr>
                <w:sz w:val="20"/>
                <w:szCs w:val="20"/>
              </w:rPr>
            </w:pPr>
            <w:r>
              <w:rPr>
                <w:sz w:val="21"/>
                <w:szCs w:val="21"/>
              </w:rPr>
              <w:t xml:space="preserve">Наименование вида разрешенного использования земельного участка </w:t>
            </w:r>
            <w:r>
              <w:rPr>
                <w:sz w:val="21"/>
                <w:szCs w:val="21"/>
              </w:rPr>
              <mc:AlternateContent>
                <mc:Choice Requires="wps">
                  <w:drawing>
                    <wp:inline distT="0" distB="0" distL="0" distR="0">
                      <wp:extent cx="85090" cy="219710"/>
                      <wp:effectExtent l="0" t="0" r="0" b="0"/>
                      <wp:docPr id="12" name=""/>
                      <a:graphic xmlns:a="http://schemas.openxmlformats.org/drawingml/2006/main">
                        <a:graphicData uri="http://schemas.microsoft.com/office/word/2010/wordprocessingShape">
                          <wps:wsp>
                            <wps:cNvSpPr/>
                            <wps:spPr>
                              <a:xfrm>
                                <a:off x="0" y="0"/>
                                <a:ext cx="84600" cy="219240"/>
                              </a:xfrm>
                              <a:prstGeom prst="rect">
                                <a:avLst/>
                              </a:prstGeom>
                              <a:noFill/>
                              <a:ln w="0">
                                <a:noFill/>
                              </a:ln>
                            </wps:spPr>
                            <wps:style>
                              <a:lnRef idx="0"/>
                              <a:fillRef idx="0"/>
                              <a:effectRef idx="0"/>
                              <a:fontRef idx="minor"/>
                            </wps:style>
                            <wps:bodyPr/>
                          </wps:wsp>
                        </a:graphicData>
                      </a:graphic>
                    </wp:inline>
                  </w:drawing>
                </mc:Choice>
                <mc:Fallback>
                  <w:pict>
                    <v:rect id="shape_0" stroked="f" style="position:absolute;margin-left:0pt;margin-top:0pt;width:6.6pt;height:17.2pt;mso-wrap-style:none;v-text-anchor:middle;mso-position-horizontal-relative:char">
                      <v:fill o:detectmouseclick="t" on="false"/>
                      <v:stroke color="#3465a4" joinstyle="round" endcap="flat"/>
                      <w10:wrap type="none"/>
                    </v:rect>
                  </w:pict>
                </mc:Fallback>
              </mc:AlternateContent>
            </w:r>
          </w:p>
        </w:tc>
        <w:tc>
          <w:tcPr>
            <w:tcW w:w="5139" w:type="dxa"/>
            <w:gridSpan w:val="18"/>
            <w:tcBorders/>
            <w:tcMar>
              <w:top w:w="0" w:type="dxa"/>
              <w:left w:w="0" w:type="dxa"/>
              <w:right w:w="0" w:type="dxa"/>
            </w:tcMar>
          </w:tcPr>
          <w:p>
            <w:pPr>
              <w:pStyle w:val="Normal"/>
              <w:snapToGrid w:val="false"/>
              <w:rPr>
                <w:sz w:val="20"/>
                <w:szCs w:val="20"/>
              </w:rPr>
            </w:pPr>
            <w:r>
              <w:rPr>
                <w:sz w:val="20"/>
                <w:szCs w:val="20"/>
              </w:rPr>
            </w:r>
          </w:p>
        </w:tc>
      </w:tr>
      <w:tr>
        <w:trPr>
          <w:trHeight w:val="1860" w:hRule="atLeast"/>
          <w:cantSplit w:val="true"/>
        </w:trPr>
        <w:tc>
          <w:tcPr>
            <w:tcW w:w="510" w:type="dxa"/>
            <w:vMerge w:val="continue"/>
            <w:tcBorders>
              <w:top w:val="single" w:sz="4" w:space="0" w:color="000000"/>
              <w:left w:val="single" w:sz="4" w:space="0" w:color="000000"/>
              <w:right w:val="single" w:sz="4" w:space="0" w:color="000000"/>
            </w:tcBorders>
            <w:textDirection w:val="btLr"/>
            <w:vAlign w:val="center"/>
          </w:tcPr>
          <w:p>
            <w:pPr>
              <w:pStyle w:val="Normal"/>
              <w:snapToGrid w:val="false"/>
              <w:rPr>
                <w:sz w:val="20"/>
                <w:szCs w:val="20"/>
              </w:rPr>
            </w:pPr>
            <w:r>
              <w:rPr>
                <w:sz w:val="20"/>
                <w:szCs w:val="20"/>
              </w:rPr>
            </w:r>
          </w:p>
        </w:tc>
        <w:tc>
          <w:tcPr>
            <w:tcW w:w="3873" w:type="dxa"/>
            <w:vMerge w:val="continue"/>
            <w:tcBorders>
              <w:top w:val="single" w:sz="4" w:space="0" w:color="000000"/>
              <w:left w:val="single" w:sz="4" w:space="0" w:color="000000"/>
            </w:tcBorders>
            <w:vAlign w:val="center"/>
          </w:tcPr>
          <w:p>
            <w:pPr>
              <w:pStyle w:val="Normal"/>
              <w:snapToGrid w:val="false"/>
              <w:rPr/>
            </w:pPr>
            <w:r>
              <w:rPr/>
            </w:r>
          </w:p>
        </w:tc>
        <w:tc>
          <w:tcPr>
            <w:tcW w:w="286" w:type="dxa"/>
            <w:tcBorders>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ОД-1</w:t>
            </w:r>
          </w:p>
        </w:tc>
        <w:tc>
          <w:tcPr>
            <w:tcW w:w="287" w:type="dxa"/>
            <w:tcBorders>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Р-2</w:t>
            </w:r>
          </w:p>
        </w:tc>
        <w:tc>
          <w:tcPr>
            <w:tcW w:w="29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Р-4</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СХ-1</w:t>
            </w:r>
          </w:p>
        </w:tc>
        <w:tc>
          <w:tcPr>
            <w:tcW w:w="24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СХН-2</w:t>
            </w:r>
          </w:p>
        </w:tc>
        <w:tc>
          <w:tcPr>
            <w:tcW w:w="287" w:type="dxa"/>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113" w:hanging="0"/>
              <w:rPr>
                <w:b/>
                <w:b/>
                <w:bCs/>
                <w:sz w:val="18"/>
                <w:szCs w:val="18"/>
              </w:rPr>
            </w:pPr>
            <w:r>
              <w:rPr>
                <w:b/>
                <w:bCs/>
                <w:sz w:val="18"/>
                <w:szCs w:val="18"/>
              </w:rPr>
              <w:t>-ИТ-1</w:t>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16"/>
                <w:szCs w:val="16"/>
              </w:rPr>
            </w:pPr>
            <w:r>
              <w:rPr>
                <w:sz w:val="16"/>
                <w:szCs w:val="16"/>
              </w:rPr>
              <w:t>1</w:t>
            </w:r>
          </w:p>
        </w:tc>
        <w:tc>
          <w:tcPr>
            <w:tcW w:w="3873"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2</w:t>
            </w:r>
          </w:p>
        </w:tc>
        <w:tc>
          <w:tcPr>
            <w:tcW w:w="286"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3</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sz w:val="16"/>
                <w:szCs w:val="16"/>
              </w:rPr>
            </w:pPr>
            <w:r>
              <w:rPr>
                <w:sz w:val="16"/>
                <w:szCs w:val="16"/>
              </w:rPr>
              <w:t>4</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pPr>
            <w:r>
              <w:rPr>
                <w:sz w:val="16"/>
                <w:szCs w:val="16"/>
              </w:rPr>
              <w:t xml:space="preserve"> </w:t>
            </w:r>
            <w:r>
              <w:rPr>
                <w:sz w:val="16"/>
                <w:szCs w:val="16"/>
              </w:rPr>
              <w:t>5</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6</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7</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8</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9</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10</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11</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sz w:val="16"/>
                <w:szCs w:val="16"/>
              </w:rPr>
            </w:pPr>
            <w:r>
              <w:rPr>
                <w:sz w:val="16"/>
                <w:szCs w:val="16"/>
              </w:rPr>
              <w:t>12</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13</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14</w:t>
            </w:r>
          </w:p>
        </w:tc>
        <w:tc>
          <w:tcPr>
            <w:tcW w:w="299"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15</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16</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17</w:t>
            </w:r>
          </w:p>
        </w:tc>
        <w:tc>
          <w:tcPr>
            <w:tcW w:w="249"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18</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16"/>
                <w:szCs w:val="16"/>
              </w:rPr>
            </w:pPr>
            <w:r>
              <w:rPr>
                <w:sz w:val="16"/>
                <w:szCs w:val="16"/>
              </w:rPr>
              <w:t>19</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16"/>
                <w:szCs w:val="16"/>
              </w:rPr>
            </w:pPr>
            <w:r>
              <w:rPr>
                <w:sz w:val="16"/>
                <w:szCs w:val="16"/>
              </w:rPr>
              <w:t>20</w:t>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1.0</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СЕЛЬСКОХОЗЯЙСТВЕННОЕ ИСПОЛЬЗОВАНИЕ</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color w:val="0000FF"/>
                <w:sz w:val="20"/>
                <w:szCs w:val="20"/>
              </w:rPr>
            </w:pPr>
            <w:r>
              <w:rPr>
                <w:color w:val="0000FF"/>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Растениеводство </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1.2</w:t>
            </w:r>
          </w:p>
        </w:tc>
        <w:tc>
          <w:tcPr>
            <w:tcW w:w="3873" w:type="dxa"/>
            <w:tcBorders>
              <w:top w:val="single" w:sz="4" w:space="0" w:color="000000"/>
              <w:left w:val="single" w:sz="4" w:space="0" w:color="000000"/>
              <w:bottom w:val="single" w:sz="4" w:space="0" w:color="000000"/>
            </w:tcBorders>
          </w:tcPr>
          <w:p>
            <w:pPr>
              <w:pStyle w:val="Normal"/>
              <w:textAlignment w:val="baseline"/>
              <w:rPr>
                <w:b/>
                <w:b/>
                <w:sz w:val="20"/>
                <w:szCs w:val="20"/>
              </w:rPr>
            </w:pPr>
            <w:r>
              <w:rPr>
                <w:b/>
                <w:sz w:val="20"/>
                <w:szCs w:val="20"/>
              </w:rPr>
              <w:t>Выращивание зерновых и иных сельскохозяйственных культур</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1.3</w:t>
            </w:r>
          </w:p>
        </w:tc>
        <w:tc>
          <w:tcPr>
            <w:tcW w:w="3873" w:type="dxa"/>
            <w:tcBorders>
              <w:top w:val="single" w:sz="4" w:space="0" w:color="000000"/>
              <w:left w:val="single" w:sz="4" w:space="0" w:color="000000"/>
              <w:bottom w:val="single" w:sz="4" w:space="0" w:color="000000"/>
            </w:tcBorders>
          </w:tcPr>
          <w:p>
            <w:pPr>
              <w:pStyle w:val="Normal"/>
              <w:spacing w:lineRule="atLeast" w:line="315"/>
              <w:textAlignment w:val="baseline"/>
              <w:rPr>
                <w:b/>
                <w:b/>
                <w:sz w:val="20"/>
                <w:szCs w:val="20"/>
              </w:rPr>
            </w:pPr>
            <w:r>
              <w:rPr>
                <w:b/>
                <w:sz w:val="20"/>
                <w:szCs w:val="20"/>
              </w:rPr>
              <w:t>Овощеводство</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1.4</w:t>
            </w:r>
          </w:p>
        </w:tc>
        <w:tc>
          <w:tcPr>
            <w:tcW w:w="3873" w:type="dxa"/>
            <w:tcBorders>
              <w:top w:val="single" w:sz="4" w:space="0" w:color="000000"/>
              <w:left w:val="single" w:sz="4" w:space="0" w:color="000000"/>
              <w:bottom w:val="single" w:sz="4" w:space="0" w:color="000000"/>
            </w:tcBorders>
          </w:tcPr>
          <w:p>
            <w:pPr>
              <w:pStyle w:val="Normal"/>
              <w:textAlignment w:val="baseline"/>
              <w:rPr>
                <w:b/>
                <w:b/>
                <w:sz w:val="20"/>
                <w:szCs w:val="20"/>
              </w:rPr>
            </w:pPr>
            <w:r>
              <w:rPr>
                <w:b/>
                <w:sz w:val="20"/>
                <w:szCs w:val="20"/>
              </w:rPr>
              <w:t>Выращивание тонизирующих, лекарственных, цветочных культур</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1.5</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Садоводство</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1.7</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Животноводство </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1.8</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Скотоводство </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1.9</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Звероводство</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1.10</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Птицеводство </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1.11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Свиноводство</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1.12</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Пчеловодство</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1.14</w:t>
            </w:r>
          </w:p>
        </w:tc>
        <w:tc>
          <w:tcPr>
            <w:tcW w:w="3873" w:type="dxa"/>
            <w:tcBorders>
              <w:top w:val="single" w:sz="4" w:space="0" w:color="000000"/>
              <w:left w:val="single" w:sz="4" w:space="0" w:color="000000"/>
              <w:bottom w:val="single" w:sz="4" w:space="0" w:color="000000"/>
            </w:tcBorders>
            <w:vAlign w:val="bottom"/>
          </w:tcPr>
          <w:p>
            <w:pPr>
              <w:pStyle w:val="Normal"/>
              <w:rPr>
                <w:b/>
                <w:b/>
                <w:sz w:val="21"/>
                <w:szCs w:val="21"/>
              </w:rPr>
            </w:pPr>
            <w:r>
              <w:rPr>
                <w:b/>
                <w:sz w:val="21"/>
                <w:szCs w:val="21"/>
              </w:rPr>
              <w:t>Научное обеспечение сельского хозяйства</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1.15</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Хранение и переработка сельско-хозяйственной продукции</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1.16</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Ведение личного подсобного хозяйства на полевых участках</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1.17</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Питомники</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1.18</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Обеспечение сельско-хозяйственного производства</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1058" w:hRule="atLeast"/>
          <w:cantSplit w:val="true"/>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2.0</w:t>
            </w:r>
          </w:p>
        </w:tc>
        <w:tc>
          <w:tcPr>
            <w:tcW w:w="3873" w:type="dxa"/>
            <w:tcBorders>
              <w:top w:val="single" w:sz="4" w:space="0" w:color="000000"/>
              <w:left w:val="single" w:sz="4" w:space="0" w:color="000000"/>
              <w:bottom w:val="single" w:sz="4" w:space="0" w:color="000000"/>
            </w:tcBorders>
            <w:vAlign w:val="center"/>
          </w:tcPr>
          <w:p>
            <w:pPr>
              <w:pStyle w:val="Normal"/>
              <w:rPr>
                <w:b/>
                <w:b/>
                <w:sz w:val="20"/>
                <w:szCs w:val="20"/>
              </w:rPr>
            </w:pPr>
            <w:r>
              <w:rPr>
                <w:b/>
                <w:sz w:val="20"/>
                <w:szCs w:val="20"/>
              </w:rPr>
              <w:t>ЖИЛАЯ ЗАСТРОЙКА</w:t>
            </w:r>
          </w:p>
        </w:tc>
        <w:tc>
          <w:tcPr>
            <w:tcW w:w="286"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Р-2</w:t>
            </w:r>
          </w:p>
        </w:tc>
        <w:tc>
          <w:tcPr>
            <w:tcW w:w="29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Р-4</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СХ-1</w:t>
            </w:r>
          </w:p>
        </w:tc>
        <w:tc>
          <w:tcPr>
            <w:tcW w:w="24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СХН-2</w:t>
            </w:r>
          </w:p>
        </w:tc>
        <w:tc>
          <w:tcPr>
            <w:tcW w:w="287" w:type="dxa"/>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113" w:hanging="0"/>
              <w:rPr>
                <w:b/>
                <w:b/>
                <w:bCs/>
                <w:sz w:val="18"/>
                <w:szCs w:val="18"/>
              </w:rPr>
            </w:pPr>
            <w:r>
              <w:rPr>
                <w:b/>
                <w:bCs/>
                <w:sz w:val="18"/>
                <w:szCs w:val="18"/>
              </w:rPr>
              <w:t>-ИТ-1</w:t>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2.1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Для индивидуального жилищного строительства</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2.2</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Для ведения личного подсобного хозяйства</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2.3</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Блокированные жилые дома,  не предназначенные для раздела на квартиры (жилой дом, пригодный для постоянного проживания, высотой не выше трех надземных этажей, имеющих общую стену </w:t>
              <w:br/>
              <w:t>с соседним домом, при общем количестве совмещенных домов не более десяти)</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2.7</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Обслуживание жилой застройки</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2.7.1</w:t>
            </w:r>
          </w:p>
        </w:tc>
        <w:tc>
          <w:tcPr>
            <w:tcW w:w="3873" w:type="dxa"/>
            <w:tcBorders>
              <w:top w:val="single" w:sz="4" w:space="0" w:color="000000"/>
              <w:left w:val="single" w:sz="4" w:space="0" w:color="000000"/>
              <w:bottom w:val="single" w:sz="4" w:space="0" w:color="000000"/>
            </w:tcBorders>
          </w:tcPr>
          <w:p>
            <w:pPr>
              <w:pStyle w:val="Normal"/>
              <w:spacing w:lineRule="atLeast" w:line="315"/>
              <w:textAlignment w:val="baseline"/>
              <w:rPr>
                <w:b/>
                <w:b/>
                <w:sz w:val="20"/>
                <w:szCs w:val="20"/>
              </w:rPr>
            </w:pPr>
            <w:r>
              <w:rPr>
                <w:b/>
                <w:sz w:val="20"/>
                <w:szCs w:val="20"/>
              </w:rPr>
              <w:t>Объекты гаражного назначения</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891" w:hRule="atLeast"/>
          <w:cantSplit w:val="true"/>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3.0</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ОБЩЕСТВЕННОЕ ИСПОЛЬЗОВАНИЕ ОБЪЕКТОВ КАПИТАЛЬНОГО СТРОИТЕЛЬСТВА</w:t>
            </w:r>
          </w:p>
        </w:tc>
        <w:tc>
          <w:tcPr>
            <w:tcW w:w="286"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Р-2</w:t>
            </w:r>
          </w:p>
        </w:tc>
        <w:tc>
          <w:tcPr>
            <w:tcW w:w="29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Р-4</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СХ-1</w:t>
            </w:r>
          </w:p>
        </w:tc>
        <w:tc>
          <w:tcPr>
            <w:tcW w:w="24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СХН-2</w:t>
            </w:r>
          </w:p>
        </w:tc>
        <w:tc>
          <w:tcPr>
            <w:tcW w:w="287" w:type="dxa"/>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113" w:hanging="0"/>
              <w:rPr>
                <w:b/>
                <w:b/>
                <w:bCs/>
                <w:sz w:val="18"/>
                <w:szCs w:val="18"/>
              </w:rPr>
            </w:pPr>
            <w:r>
              <w:rPr>
                <w:b/>
                <w:bCs/>
                <w:sz w:val="18"/>
                <w:szCs w:val="18"/>
              </w:rPr>
              <w:t>-ИТ-1</w:t>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Трансформаторные подстанции (ТП)</w:t>
            </w:r>
          </w:p>
        </w:tc>
        <w:tc>
          <w:tcPr>
            <w:tcW w:w="286"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bottom"/>
          </w:tcPr>
          <w:p>
            <w:pPr>
              <w:pStyle w:val="Normal"/>
              <w:rPr>
                <w:sz w:val="20"/>
                <w:szCs w:val="20"/>
              </w:rPr>
            </w:pPr>
            <w:r>
              <w:rPr>
                <w:sz w:val="20"/>
                <w:szCs w:val="20"/>
              </w:rPr>
              <w:t xml:space="preserve"> </w:t>
            </w:r>
          </w:p>
        </w:tc>
        <w:tc>
          <w:tcPr>
            <w:tcW w:w="299"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bottom"/>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49"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rPr>
                <w:sz w:val="20"/>
                <w:szCs w:val="20"/>
              </w:rPr>
            </w:pPr>
            <w:r>
              <w:rPr>
                <w:sz w:val="20"/>
                <w:szCs w:val="20"/>
              </w:rPr>
              <w:t>О</w:t>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Электрические подстанции, РУ, РП, ПС</w:t>
            </w:r>
          </w:p>
        </w:tc>
        <w:tc>
          <w:tcPr>
            <w:tcW w:w="286"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bottom"/>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bottom"/>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bottom"/>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bottom"/>
          </w:tcPr>
          <w:p>
            <w:pPr>
              <w:pStyle w:val="Normal"/>
              <w:rPr>
                <w:sz w:val="20"/>
                <w:szCs w:val="20"/>
              </w:rPr>
            </w:pPr>
            <w:r>
              <w:rPr>
                <w:sz w:val="20"/>
                <w:szCs w:val="20"/>
              </w:rPr>
              <w:t xml:space="preserve"> </w:t>
            </w:r>
          </w:p>
        </w:tc>
        <w:tc>
          <w:tcPr>
            <w:tcW w:w="299"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У</w:t>
            </w:r>
          </w:p>
        </w:tc>
        <w:tc>
          <w:tcPr>
            <w:tcW w:w="249"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bottom"/>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tcPr>
          <w:p>
            <w:pPr>
              <w:pStyle w:val="Normal"/>
              <w:rPr>
                <w:sz w:val="20"/>
                <w:szCs w:val="20"/>
              </w:rPr>
            </w:pPr>
            <w:r>
              <w:rPr>
                <w:sz w:val="20"/>
                <w:szCs w:val="20"/>
              </w:rPr>
              <w:t>О</w:t>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Водопроводные станции (водозаборные </w:t>
              <w:br/>
              <w:t xml:space="preserve">и очистные водопроводные сооружения, </w:t>
              <w:br/>
              <w:t xml:space="preserve">ФНС) и подстанции (насосные станции </w:t>
              <w:br/>
              <w:t>с резервуарами чистой воды), водозаборные скважины</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t>О</w:t>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Повысительные водопроводные насосные станции, водонапорные башни</w:t>
            </w:r>
          </w:p>
        </w:tc>
        <w:tc>
          <w:tcPr>
            <w:tcW w:w="286"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bottom"/>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bottom"/>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rPr>
                <w:sz w:val="20"/>
                <w:szCs w:val="20"/>
              </w:rPr>
            </w:pPr>
            <w:r>
              <w:rPr>
                <w:sz w:val="20"/>
                <w:szCs w:val="20"/>
              </w:rPr>
              <w:t>О</w:t>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Городские канализационные очистные сооружения (ГСА), локальные канализационные очистные сооружения </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rPr>
                <w:sz w:val="20"/>
                <w:szCs w:val="20"/>
              </w:rPr>
            </w:pPr>
            <w:r>
              <w:rPr>
                <w:sz w:val="20"/>
                <w:szCs w:val="20"/>
              </w:rPr>
              <w:t>О</w:t>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Локальные очистные сооружения, КНС</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rPr>
                <w:sz w:val="20"/>
                <w:szCs w:val="20"/>
              </w:rPr>
            </w:pPr>
            <w:r>
              <w:rPr>
                <w:sz w:val="20"/>
                <w:szCs w:val="20"/>
              </w:rPr>
              <w:t>О</w:t>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Отдельно стоящие котельные небольшой мощности, ЦТП</w:t>
            </w:r>
          </w:p>
          <w:p>
            <w:pPr>
              <w:pStyle w:val="Normal"/>
              <w:rPr>
                <w:b/>
                <w:b/>
                <w:sz w:val="20"/>
                <w:szCs w:val="20"/>
              </w:rPr>
            </w:pPr>
            <w:r>
              <w:rPr>
                <w:b/>
                <w:sz w:val="20"/>
                <w:szCs w:val="20"/>
              </w:rPr>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rPr>
                <w:sz w:val="20"/>
                <w:szCs w:val="20"/>
              </w:rPr>
            </w:pPr>
            <w:r>
              <w:rPr>
                <w:sz w:val="20"/>
                <w:szCs w:val="20"/>
              </w:rPr>
              <w:t>О</w:t>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Газораспределительные подстанции </w:t>
              <w:br/>
              <w:t xml:space="preserve">(ГРП, ГРПШ) </w:t>
            </w:r>
          </w:p>
          <w:p>
            <w:pPr>
              <w:pStyle w:val="Normal"/>
              <w:rPr>
                <w:b/>
                <w:b/>
                <w:sz w:val="20"/>
                <w:szCs w:val="20"/>
              </w:rPr>
            </w:pPr>
            <w:r>
              <w:rPr>
                <w:b/>
                <w:sz w:val="20"/>
                <w:szCs w:val="20"/>
              </w:rPr>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rPr>
                <w:sz w:val="20"/>
                <w:szCs w:val="20"/>
              </w:rPr>
            </w:pPr>
            <w:r>
              <w:rPr>
                <w:sz w:val="20"/>
                <w:szCs w:val="20"/>
              </w:rPr>
              <w:t>О</w:t>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ГРС большой мощности </w:t>
            </w:r>
          </w:p>
          <w:p>
            <w:pPr>
              <w:pStyle w:val="Normal"/>
              <w:rPr>
                <w:b/>
                <w:b/>
                <w:sz w:val="20"/>
                <w:szCs w:val="20"/>
              </w:rPr>
            </w:pPr>
            <w:r>
              <w:rPr>
                <w:b/>
                <w:sz w:val="20"/>
                <w:szCs w:val="20"/>
              </w:rPr>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rPr>
                <w:sz w:val="20"/>
                <w:szCs w:val="20"/>
              </w:rPr>
            </w:pPr>
            <w:r>
              <w:rPr>
                <w:sz w:val="20"/>
                <w:szCs w:val="20"/>
              </w:rPr>
              <w:t>О</w:t>
            </w:r>
          </w:p>
        </w:tc>
      </w:tr>
      <w:tr>
        <w:trPr>
          <w:trHeight w:val="510"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Специально оборудованные объекты и сооружения для хранения отходов (ТБО,  промышленных и строительных)</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9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Мусороперерабатывающие и мусоросортировочные комплексы</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Пункты утилизации снега, снегосвалки</w:t>
            </w:r>
          </w:p>
          <w:p>
            <w:pPr>
              <w:pStyle w:val="Normal"/>
              <w:rPr>
                <w:b/>
                <w:b/>
                <w:sz w:val="20"/>
                <w:szCs w:val="20"/>
              </w:rPr>
            </w:pPr>
            <w:r>
              <w:rPr>
                <w:b/>
                <w:sz w:val="20"/>
                <w:szCs w:val="20"/>
              </w:rPr>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Жилищно-эксплуатационные службы, аварийные службы (без мастерских и гаражей)</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rPr>
                <w:sz w:val="20"/>
                <w:szCs w:val="20"/>
              </w:rPr>
            </w:pPr>
            <w:r>
              <w:rPr>
                <w:sz w:val="20"/>
                <w:szCs w:val="20"/>
              </w:rPr>
              <w:t>У</w:t>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Жилищно-эксплуатационные службы, аварийные службы с мастерскими и гаражами</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3.2</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pPr>
            <w:r>
              <w:rPr>
                <w:b/>
                <w:sz w:val="20"/>
                <w:szCs w:val="20"/>
              </w:rPr>
              <w:t xml:space="preserve">Социальное обслуживание (дома престарелых, дома ребенка, детские дома, пункты ночлега для бездомных граждан, </w:t>
            </w:r>
            <w:r>
              <w:rPr>
                <w:b/>
                <w:sz w:val="21"/>
                <w:szCs w:val="21"/>
              </w:rPr>
              <w:t xml:space="preserve">службы психологической и бесплатной </w:t>
            </w:r>
            <w:r>
              <w:rPr>
                <w:b/>
                <w:sz w:val="20"/>
                <w:szCs w:val="20"/>
              </w:rPr>
              <w:t xml:space="preserve">юридической помощи, социальные, пенсионные и иные службы) </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3.3</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 xml:space="preserve">Бытовое обслуживание (объекты бытового обслуживания, парикмахерские) </w:t>
            </w:r>
          </w:p>
          <w:p>
            <w:pPr>
              <w:pStyle w:val="Normal"/>
              <w:spacing w:lineRule="exact" w:line="220"/>
              <w:rPr>
                <w:b/>
                <w:b/>
                <w:sz w:val="20"/>
                <w:szCs w:val="20"/>
              </w:rPr>
            </w:pPr>
            <w:r>
              <w:rPr>
                <w:b/>
                <w:sz w:val="20"/>
                <w:szCs w:val="20"/>
              </w:rPr>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3.3</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Бытовое обслуживание (бани (общественные), сауны (общественные)</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3.3</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Общественные туалеты</w:t>
            </w:r>
          </w:p>
          <w:p>
            <w:pPr>
              <w:pStyle w:val="Normal"/>
              <w:rPr>
                <w:b/>
                <w:b/>
                <w:sz w:val="20"/>
                <w:szCs w:val="20"/>
              </w:rPr>
            </w:pPr>
            <w:r>
              <w:rPr>
                <w:b/>
                <w:sz w:val="20"/>
                <w:szCs w:val="20"/>
              </w:rPr>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3.4.1</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Амбулаторно-поликлиническое обслуживание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tc>
      </w:tr>
      <w:tr>
        <w:trPr>
          <w:cantSplit w:val="true"/>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b/>
                <w:spacing w:val="-8"/>
                <w:sz w:val="20"/>
                <w:szCs w:val="20"/>
              </w:rPr>
            </w:pPr>
            <w:r>
              <w:rPr>
                <w:b/>
                <w:spacing w:val="-8"/>
                <w:sz w:val="20"/>
                <w:szCs w:val="20"/>
              </w:rPr>
            </w:r>
          </w:p>
        </w:tc>
        <w:tc>
          <w:tcPr>
            <w:tcW w:w="3873" w:type="dxa"/>
            <w:tcBorders>
              <w:top w:val="single" w:sz="4" w:space="0" w:color="000000"/>
              <w:left w:val="single" w:sz="4" w:space="0" w:color="000000"/>
              <w:bottom w:val="single" w:sz="4" w:space="0" w:color="000000"/>
            </w:tcBorders>
            <w:vAlign w:val="bottom"/>
          </w:tcPr>
          <w:p>
            <w:pPr>
              <w:pStyle w:val="Normal"/>
              <w:snapToGrid w:val="false"/>
              <w:spacing w:lineRule="exact" w:line="220"/>
              <w:rPr>
                <w:b/>
                <w:b/>
                <w:spacing w:val="-8"/>
                <w:sz w:val="20"/>
                <w:szCs w:val="20"/>
              </w:rPr>
            </w:pPr>
            <w:r>
              <w:rPr>
                <w:b/>
                <w:spacing w:val="-8"/>
                <w:sz w:val="20"/>
                <w:szCs w:val="20"/>
              </w:rPr>
            </w:r>
          </w:p>
          <w:p>
            <w:pPr>
              <w:pStyle w:val="Normal"/>
              <w:spacing w:lineRule="exact" w:line="220"/>
              <w:rPr>
                <w:b/>
                <w:b/>
                <w:sz w:val="20"/>
                <w:szCs w:val="20"/>
              </w:rPr>
            </w:pPr>
            <w:r>
              <w:rPr>
                <w:b/>
                <w:sz w:val="20"/>
                <w:szCs w:val="20"/>
              </w:rPr>
            </w:r>
          </w:p>
          <w:p>
            <w:pPr>
              <w:pStyle w:val="Normal"/>
              <w:spacing w:lineRule="exact" w:line="220"/>
              <w:rPr>
                <w:sz w:val="20"/>
                <w:szCs w:val="20"/>
              </w:rPr>
            </w:pPr>
            <w:r>
              <w:rPr>
                <w:sz w:val="20"/>
                <w:szCs w:val="20"/>
              </w:rPr>
            </w:r>
          </w:p>
          <w:p>
            <w:pPr>
              <w:pStyle w:val="Normal"/>
              <w:spacing w:lineRule="exact" w:line="220"/>
              <w:rPr>
                <w:sz w:val="20"/>
                <w:szCs w:val="20"/>
              </w:rPr>
            </w:pPr>
            <w:r>
              <w:rPr>
                <w:sz w:val="20"/>
                <w:szCs w:val="20"/>
              </w:rPr>
            </w:r>
          </w:p>
        </w:tc>
        <w:tc>
          <w:tcPr>
            <w:tcW w:w="286"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Р-2</w:t>
            </w:r>
          </w:p>
        </w:tc>
        <w:tc>
          <w:tcPr>
            <w:tcW w:w="29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Р-4</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СХ-1</w:t>
            </w:r>
          </w:p>
        </w:tc>
        <w:tc>
          <w:tcPr>
            <w:tcW w:w="24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СХН-2</w:t>
            </w:r>
          </w:p>
        </w:tc>
        <w:tc>
          <w:tcPr>
            <w:tcW w:w="287" w:type="dxa"/>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113" w:hanging="0"/>
              <w:rPr>
                <w:b/>
                <w:b/>
                <w:bCs/>
                <w:sz w:val="18"/>
                <w:szCs w:val="18"/>
              </w:rPr>
            </w:pPr>
            <w:r>
              <w:rPr>
                <w:b/>
                <w:bCs/>
                <w:sz w:val="18"/>
                <w:szCs w:val="18"/>
              </w:rPr>
              <w:t>-ИТ-1</w:t>
            </w:r>
          </w:p>
        </w:tc>
      </w:tr>
      <w:tr>
        <w:trPr>
          <w:cantSplit w:val="true"/>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3.4.1</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Амбулаторно-поликлиническое обслуживание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3.5.1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Дошкольное, начальное и среднее общее образование (детские ясли, детские сады)</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3.5.1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Дошкольное, начальное и среднее общее образование (школы, лицеи, гимназии)</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344"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3.5.1</w:t>
            </w:r>
          </w:p>
        </w:tc>
        <w:tc>
          <w:tcPr>
            <w:tcW w:w="3873" w:type="dxa"/>
            <w:tcBorders>
              <w:top w:val="single" w:sz="4" w:space="0" w:color="000000"/>
              <w:left w:val="single" w:sz="4" w:space="0" w:color="000000"/>
              <w:bottom w:val="single" w:sz="4" w:space="0" w:color="000000"/>
            </w:tcBorders>
            <w:vAlign w:val="center"/>
          </w:tcPr>
          <w:p>
            <w:pPr>
              <w:pStyle w:val="Normal"/>
              <w:rPr>
                <w:b/>
                <w:b/>
                <w:sz w:val="20"/>
                <w:szCs w:val="20"/>
              </w:rPr>
            </w:pPr>
            <w:r>
              <w:rPr>
                <w:b/>
                <w:sz w:val="20"/>
                <w:szCs w:val="20"/>
              </w:rPr>
              <w:t>Дошкольное, начальное и среднее общее образование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3.6</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Культурное развитие ( дома культуры, библиотеки, кинотеатры и кинозалы, устройство площадок для празднеств и гуляний)</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3.6</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 xml:space="preserve">Зрелищные объекты: кинотеатры, видеозалы, </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3.7</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Религиозное использование (церкви, соборы, храмы, часовни, монастыри, мечети, молельные дома)</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3.8</w:t>
            </w:r>
          </w:p>
        </w:tc>
        <w:tc>
          <w:tcPr>
            <w:tcW w:w="3873" w:type="dxa"/>
            <w:tcBorders>
              <w:top w:val="single" w:sz="4" w:space="0" w:color="000000"/>
              <w:left w:val="single" w:sz="4" w:space="0" w:color="000000"/>
              <w:bottom w:val="single" w:sz="4" w:space="0" w:color="000000"/>
            </w:tcBorders>
            <w:vAlign w:val="bottom"/>
          </w:tcPr>
          <w:p>
            <w:pPr>
              <w:pStyle w:val="Normal"/>
              <w:textAlignment w:val="baseline"/>
              <w:rPr>
                <w:b/>
                <w:b/>
                <w:sz w:val="20"/>
                <w:szCs w:val="20"/>
              </w:rPr>
            </w:pPr>
            <w:r>
              <w:rPr>
                <w:b/>
                <w:sz w:val="20"/>
                <w:szCs w:val="20"/>
              </w:rPr>
              <w:t>Общественное управление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pPr>
              <w:pStyle w:val="Normal"/>
              <w:rPr>
                <w:b/>
                <w:b/>
                <w:sz w:val="20"/>
                <w:szCs w:val="20"/>
              </w:rPr>
            </w:pPr>
            <w:r>
              <w:rPr>
                <w:b/>
                <w:sz w:val="20"/>
                <w:szCs w:val="20"/>
              </w:rPr>
              <w:t>(органов местного самоуправления, судов, а также организаций, непосредственно обеспечивающих их деятельность)</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3.9.1</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Обеспечение деятельности в области гидрометеорологии и смежных с ней областях</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3.10.1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Амбулаторное ветеринарное обслуживание</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3.10.2</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Ветеринарные лечебницы, клиники, приюты для животных</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3.10</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Тренировочные площадки для </w:t>
              <w:br/>
              <w:t>дрессировки и выгула собак</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1058" w:hRule="atLeast"/>
          <w:cantSplit w:val="true"/>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4.0</w:t>
            </w:r>
          </w:p>
        </w:tc>
        <w:tc>
          <w:tcPr>
            <w:tcW w:w="3873" w:type="dxa"/>
            <w:tcBorders>
              <w:top w:val="single" w:sz="4" w:space="0" w:color="000000"/>
              <w:left w:val="single" w:sz="4" w:space="0" w:color="000000"/>
              <w:bottom w:val="single" w:sz="4" w:space="0" w:color="000000"/>
            </w:tcBorders>
            <w:vAlign w:val="center"/>
          </w:tcPr>
          <w:p>
            <w:pPr>
              <w:pStyle w:val="Normal"/>
              <w:rPr>
                <w:b/>
                <w:b/>
                <w:sz w:val="20"/>
                <w:szCs w:val="20"/>
              </w:rPr>
            </w:pPr>
            <w:r>
              <w:rPr>
                <w:b/>
                <w:sz w:val="20"/>
                <w:szCs w:val="20"/>
              </w:rPr>
              <w:t>ПРЕДПРИНИМАТЕЛЬСТВО</w:t>
            </w:r>
          </w:p>
        </w:tc>
        <w:tc>
          <w:tcPr>
            <w:tcW w:w="286"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Р-2</w:t>
            </w:r>
          </w:p>
        </w:tc>
        <w:tc>
          <w:tcPr>
            <w:tcW w:w="29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Р-4</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СХ-1</w:t>
            </w:r>
          </w:p>
        </w:tc>
        <w:tc>
          <w:tcPr>
            <w:tcW w:w="24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СХН-2</w:t>
            </w:r>
          </w:p>
        </w:tc>
        <w:tc>
          <w:tcPr>
            <w:tcW w:w="287" w:type="dxa"/>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113" w:hanging="0"/>
              <w:rPr>
                <w:b/>
                <w:b/>
                <w:bCs/>
                <w:sz w:val="18"/>
                <w:szCs w:val="18"/>
              </w:rPr>
            </w:pPr>
            <w:r>
              <w:rPr>
                <w:b/>
                <w:bCs/>
                <w:sz w:val="18"/>
                <w:szCs w:val="18"/>
              </w:rPr>
              <w:t>-ИТ-1</w:t>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4.1</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 xml:space="preserve">Отдельно стоящие офисные здания делового и коммерческого назначения </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4.3</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Рынки универсальные</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4.3</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Рынки специализированные</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4.4</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Магазины от 75 до 150 кв. м  общей площади</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4.4</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Магазины от 150 до 500 кв. м общей площади </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4.4</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Магазины от 500 до 1000 кв. м общей площади </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4.4</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Магазины от 1000 до 5000 кв. м общей площади</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328"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4.5</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Банковская и страховая деятельность</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4.6</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Объекты общественного питания (рестораны, кафе, столовые, закусочные, бары и т.п.)</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4.7</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Гостиницы </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9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4.8</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 xml:space="preserve">Комплексы аттракционов, </w:t>
              <w:br/>
              <w:t>луна-парки, аквапарки</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4.9</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pPr>
            <w:r>
              <w:rPr>
                <w:sz w:val="20"/>
                <w:szCs w:val="20"/>
              </w:rPr>
              <w:t xml:space="preserve"> </w:t>
            </w:r>
            <w:r>
              <w:rPr>
                <w:b/>
                <w:sz w:val="20"/>
                <w:szCs w:val="20"/>
              </w:rPr>
              <w:t>Обслуживание автотранспорта (объекты для хранения индивидуального легкового транспорта до 5 машиномест)</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4.9</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Обслуживание автотранспорта (Гаражные кооперативы боксового типа индивидуального  легкового транспорта)</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510"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4.9</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Обслуживание автотранспорта (Автостоянки открытого типа индивидуального легкового автотранспорта до 100 машиномест)</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510"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4.9</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Обслуживание автотранспорта (Автостоянки открытого типа индивидуального легкового автотранспорта от 100 до 300 машиномест)</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4.9.1</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Объекты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4.9.1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Объекты придорожного сервиса (размещение автозаправочных станций (бензиновых, газовых))</w:t>
            </w:r>
          </w:p>
        </w:tc>
        <w:tc>
          <w:tcPr>
            <w:tcW w:w="286"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1005" w:hRule="atLeast"/>
          <w:cantSplit w:val="true"/>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5.0</w:t>
            </w:r>
          </w:p>
        </w:tc>
        <w:tc>
          <w:tcPr>
            <w:tcW w:w="3873" w:type="dxa"/>
            <w:tcBorders>
              <w:top w:val="single" w:sz="4" w:space="0" w:color="000000"/>
              <w:left w:val="single" w:sz="4" w:space="0" w:color="000000"/>
              <w:bottom w:val="single" w:sz="4" w:space="0" w:color="000000"/>
            </w:tcBorders>
            <w:vAlign w:val="center"/>
          </w:tcPr>
          <w:p>
            <w:pPr>
              <w:pStyle w:val="Normal"/>
              <w:rPr>
                <w:b/>
                <w:b/>
                <w:sz w:val="20"/>
                <w:szCs w:val="20"/>
              </w:rPr>
            </w:pPr>
            <w:r>
              <w:rPr>
                <w:b/>
                <w:sz w:val="20"/>
                <w:szCs w:val="20"/>
              </w:rPr>
              <w:t>ОТДЫХ (РЕКРЕАЦИЯ)</w:t>
            </w:r>
          </w:p>
        </w:tc>
        <w:tc>
          <w:tcPr>
            <w:tcW w:w="286"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Р-2</w:t>
            </w:r>
          </w:p>
        </w:tc>
        <w:tc>
          <w:tcPr>
            <w:tcW w:w="29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Р-4</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СХ-1</w:t>
            </w:r>
          </w:p>
        </w:tc>
        <w:tc>
          <w:tcPr>
            <w:tcW w:w="24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СХН-2</w:t>
            </w:r>
          </w:p>
        </w:tc>
        <w:tc>
          <w:tcPr>
            <w:tcW w:w="287" w:type="dxa"/>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113" w:hanging="0"/>
              <w:rPr>
                <w:b/>
                <w:b/>
                <w:bCs/>
                <w:sz w:val="18"/>
                <w:szCs w:val="18"/>
              </w:rPr>
            </w:pPr>
            <w:r>
              <w:rPr>
                <w:b/>
                <w:bCs/>
                <w:sz w:val="18"/>
                <w:szCs w:val="18"/>
              </w:rPr>
              <w:t>-ИТ-1</w:t>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Автодромы</w:t>
            </w:r>
          </w:p>
          <w:p>
            <w:pPr>
              <w:pStyle w:val="Normal"/>
              <w:rPr>
                <w:b/>
                <w:b/>
                <w:sz w:val="20"/>
                <w:szCs w:val="20"/>
              </w:rPr>
            </w:pPr>
            <w:r>
              <w:rPr>
                <w:b/>
                <w:sz w:val="20"/>
                <w:szCs w:val="20"/>
              </w:rPr>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5.1</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Спорт  (устройство площадок для занятия спортом и физкультурой (беговые дорожки, спортивные сооружения, теннисные корты, поля для спортивной игры)</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33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Спорт (размещение объектов капитального строительства в качестве спортивных залов, бассейнов без мест для зрителей )</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5.1</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Спорт (размещение объектов капитального строительства в качестве спортивных залов, бассейнов с местами для зрителей)</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5.1</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Спорт (размещение объектов капитального строительства в качестве спортивных клубов :фитнес-клубы, спортивные, тренажерные залы)</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9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Физкультурно-оздоровительные сооружения открытого типа с местами для зрителей свыше 500 мест</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Спортивно-оздоровительные сооружения: лыжные, спортивные базы и т.п.</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Специальные спортивно-развлекательные сооружения, стадионы технических видов спорта </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 xml:space="preserve">Стрельбища, площадки и тиры для стрелковых видов спорта, пейнтбола, стрейкбола </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5.5</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Конноспортивные клубы, манежи для верховой езды</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1020" w:hRule="atLeast"/>
          <w:cantSplit w:val="true"/>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6.0</w:t>
            </w:r>
          </w:p>
        </w:tc>
        <w:tc>
          <w:tcPr>
            <w:tcW w:w="3873" w:type="dxa"/>
            <w:tcBorders>
              <w:top w:val="single" w:sz="4" w:space="0" w:color="000000"/>
              <w:left w:val="single" w:sz="4" w:space="0" w:color="000000"/>
              <w:bottom w:val="single" w:sz="4" w:space="0" w:color="000000"/>
            </w:tcBorders>
            <w:vAlign w:val="center"/>
          </w:tcPr>
          <w:p>
            <w:pPr>
              <w:pStyle w:val="Normal"/>
              <w:rPr>
                <w:b/>
                <w:b/>
                <w:sz w:val="20"/>
                <w:szCs w:val="20"/>
              </w:rPr>
            </w:pPr>
            <w:r>
              <w:rPr>
                <w:b/>
                <w:sz w:val="20"/>
                <w:szCs w:val="20"/>
              </w:rPr>
              <w:t>ПРОИЗВОДСТВЕННАЯ ДЕЯТЕЛЬНОСТЬ</w:t>
            </w:r>
          </w:p>
        </w:tc>
        <w:tc>
          <w:tcPr>
            <w:tcW w:w="286"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Р-2</w:t>
            </w:r>
          </w:p>
        </w:tc>
        <w:tc>
          <w:tcPr>
            <w:tcW w:w="29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Р-4</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СХ-1</w:t>
            </w:r>
          </w:p>
        </w:tc>
        <w:tc>
          <w:tcPr>
            <w:tcW w:w="24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СХН-2</w:t>
            </w:r>
          </w:p>
        </w:tc>
        <w:tc>
          <w:tcPr>
            <w:tcW w:w="287" w:type="dxa"/>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113" w:hanging="0"/>
              <w:rPr>
                <w:b/>
                <w:b/>
                <w:bCs/>
                <w:sz w:val="18"/>
                <w:szCs w:val="18"/>
              </w:rPr>
            </w:pPr>
            <w:r>
              <w:rPr>
                <w:b/>
                <w:bCs/>
                <w:sz w:val="18"/>
                <w:szCs w:val="18"/>
              </w:rPr>
              <w:t>-ИТ-1</w:t>
            </w:r>
          </w:p>
        </w:tc>
      </w:tr>
      <w:tr>
        <w:trPr>
          <w:trHeight w:val="255" w:hRule="atLeast"/>
        </w:trPr>
        <w:tc>
          <w:tcPr>
            <w:tcW w:w="510" w:type="dxa"/>
            <w:tcBorders>
              <w:top w:val="single" w:sz="4" w:space="0" w:color="000000"/>
              <w:left w:val="single" w:sz="4" w:space="0" w:color="000000"/>
              <w:right w:val="single" w:sz="4" w:space="0" w:color="000000"/>
            </w:tcBorders>
            <w:vAlign w:val="center"/>
          </w:tcPr>
          <w:p>
            <w:pPr>
              <w:pStyle w:val="Normal"/>
              <w:snapToGrid w:val="false"/>
              <w:jc w:val="center"/>
              <w:rPr>
                <w:b/>
                <w:b/>
                <w:bCs/>
                <w:spacing w:val="-8"/>
                <w:sz w:val="20"/>
                <w:szCs w:val="20"/>
              </w:rPr>
            </w:pPr>
            <w:r>
              <w:rPr>
                <w:b/>
                <w:bCs/>
                <w:spacing w:val="-8"/>
                <w:sz w:val="20"/>
                <w:szCs w:val="20"/>
              </w:rPr>
            </w:r>
          </w:p>
        </w:tc>
        <w:tc>
          <w:tcPr>
            <w:tcW w:w="3873" w:type="dxa"/>
            <w:tcBorders>
              <w:top w:val="single" w:sz="4" w:space="0" w:color="000000"/>
              <w:left w:val="single" w:sz="4" w:space="0" w:color="000000"/>
            </w:tcBorders>
            <w:vAlign w:val="bottom"/>
          </w:tcPr>
          <w:p>
            <w:pPr>
              <w:pStyle w:val="Normal"/>
              <w:spacing w:lineRule="exact" w:line="200"/>
              <w:rPr>
                <w:b/>
                <w:b/>
                <w:sz w:val="20"/>
                <w:szCs w:val="20"/>
              </w:rPr>
            </w:pPr>
            <w:r>
              <w:rPr>
                <w:b/>
                <w:sz w:val="20"/>
                <w:szCs w:val="20"/>
              </w:rPr>
              <w:t xml:space="preserve">Объекты производственной деятельности  </w:t>
              <w:br/>
              <w:t xml:space="preserve">IV  класса опасности  по СанПиН, </w:t>
              <w:br/>
              <w:t>относящиеся к:</w:t>
            </w:r>
          </w:p>
        </w:tc>
        <w:tc>
          <w:tcPr>
            <w:tcW w:w="286" w:type="dxa"/>
            <w:tcBorders>
              <w:top w:val="single" w:sz="4" w:space="0" w:color="000000"/>
              <w:lef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left w:val="single" w:sz="4" w:space="0" w:color="000000"/>
              <w:right w:val="single" w:sz="4" w:space="0" w:color="000000"/>
            </w:tcBorders>
            <w:vAlign w:val="center"/>
          </w:tcPr>
          <w:p>
            <w:pPr>
              <w:pStyle w:val="Normal"/>
              <w:jc w:val="center"/>
              <w:rPr>
                <w:b/>
                <w:b/>
                <w:sz w:val="20"/>
                <w:szCs w:val="20"/>
              </w:rPr>
            </w:pPr>
            <w:r>
              <w:rPr>
                <w:b/>
                <w:sz w:val="20"/>
                <w:szCs w:val="20"/>
              </w:rPr>
              <w:t>6.2</w:t>
            </w:r>
          </w:p>
        </w:tc>
        <w:tc>
          <w:tcPr>
            <w:tcW w:w="3873" w:type="dxa"/>
            <w:tcBorders>
              <w:left w:val="single" w:sz="4" w:space="0" w:color="000000"/>
              <w:right w:val="single" w:sz="4" w:space="0" w:color="000000"/>
            </w:tcBorders>
            <w:vAlign w:val="bottom"/>
          </w:tcPr>
          <w:p>
            <w:pPr>
              <w:pStyle w:val="Normal"/>
              <w:ind w:left="0" w:right="0" w:firstLine="318"/>
              <w:rPr>
                <w:b/>
                <w:b/>
                <w:sz w:val="20"/>
                <w:szCs w:val="20"/>
              </w:rPr>
            </w:pPr>
            <w:r>
              <w:rPr>
                <w:b/>
                <w:sz w:val="20"/>
                <w:szCs w:val="20"/>
              </w:rPr>
              <w:t>- тяжелой промышленности</w:t>
            </w:r>
          </w:p>
        </w:tc>
        <w:tc>
          <w:tcPr>
            <w:tcW w:w="286"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9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4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left w:val="single" w:sz="4" w:space="0" w:color="000000"/>
              <w:right w:val="single" w:sz="4" w:space="0" w:color="000000"/>
            </w:tcBorders>
            <w:vAlign w:val="center"/>
          </w:tcPr>
          <w:p>
            <w:pPr>
              <w:pStyle w:val="Normal"/>
              <w:jc w:val="center"/>
              <w:rPr>
                <w:b/>
                <w:b/>
                <w:sz w:val="20"/>
                <w:szCs w:val="20"/>
              </w:rPr>
            </w:pPr>
            <w:r>
              <w:rPr>
                <w:b/>
                <w:sz w:val="20"/>
                <w:szCs w:val="20"/>
              </w:rPr>
              <w:t>6.3</w:t>
            </w:r>
          </w:p>
        </w:tc>
        <w:tc>
          <w:tcPr>
            <w:tcW w:w="3873" w:type="dxa"/>
            <w:tcBorders>
              <w:left w:val="single" w:sz="4" w:space="0" w:color="000000"/>
              <w:right w:val="single" w:sz="4" w:space="0" w:color="000000"/>
            </w:tcBorders>
            <w:vAlign w:val="bottom"/>
          </w:tcPr>
          <w:p>
            <w:pPr>
              <w:pStyle w:val="Normal"/>
              <w:ind w:left="0" w:right="0" w:firstLine="318"/>
              <w:rPr>
                <w:b/>
                <w:b/>
                <w:sz w:val="20"/>
                <w:szCs w:val="20"/>
              </w:rPr>
            </w:pPr>
            <w:r>
              <w:rPr>
                <w:b/>
                <w:sz w:val="20"/>
                <w:szCs w:val="20"/>
              </w:rPr>
              <w:t>- легкой промышленности</w:t>
            </w:r>
          </w:p>
        </w:tc>
        <w:tc>
          <w:tcPr>
            <w:tcW w:w="286"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9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4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left w:val="single" w:sz="4" w:space="0" w:color="000000"/>
              <w:right w:val="single" w:sz="4" w:space="0" w:color="000000"/>
            </w:tcBorders>
            <w:vAlign w:val="center"/>
          </w:tcPr>
          <w:p>
            <w:pPr>
              <w:pStyle w:val="Normal"/>
              <w:jc w:val="center"/>
              <w:rPr>
                <w:b/>
                <w:b/>
                <w:sz w:val="20"/>
                <w:szCs w:val="20"/>
              </w:rPr>
            </w:pPr>
            <w:r>
              <w:rPr>
                <w:b/>
                <w:sz w:val="20"/>
                <w:szCs w:val="20"/>
              </w:rPr>
              <w:t>6.4</w:t>
            </w:r>
          </w:p>
        </w:tc>
        <w:tc>
          <w:tcPr>
            <w:tcW w:w="3873" w:type="dxa"/>
            <w:tcBorders>
              <w:left w:val="single" w:sz="4" w:space="0" w:color="000000"/>
              <w:right w:val="single" w:sz="4" w:space="0" w:color="000000"/>
            </w:tcBorders>
            <w:vAlign w:val="bottom"/>
          </w:tcPr>
          <w:p>
            <w:pPr>
              <w:pStyle w:val="Normal"/>
              <w:ind w:left="0" w:right="0" w:firstLine="318"/>
              <w:rPr>
                <w:b/>
                <w:b/>
                <w:sz w:val="20"/>
                <w:szCs w:val="20"/>
              </w:rPr>
            </w:pPr>
            <w:r>
              <w:rPr>
                <w:b/>
                <w:sz w:val="20"/>
                <w:szCs w:val="20"/>
              </w:rPr>
              <w:t>- пищевой промышленности</w:t>
            </w:r>
          </w:p>
        </w:tc>
        <w:tc>
          <w:tcPr>
            <w:tcW w:w="286"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9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4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left w:val="single" w:sz="4" w:space="0" w:color="000000"/>
              <w:right w:val="single" w:sz="4" w:space="0" w:color="000000"/>
            </w:tcBorders>
            <w:vAlign w:val="center"/>
          </w:tcPr>
          <w:p>
            <w:pPr>
              <w:pStyle w:val="Normal"/>
              <w:jc w:val="center"/>
              <w:rPr>
                <w:b/>
                <w:b/>
                <w:sz w:val="20"/>
                <w:szCs w:val="20"/>
              </w:rPr>
            </w:pPr>
            <w:r>
              <w:rPr>
                <w:b/>
                <w:sz w:val="20"/>
                <w:szCs w:val="20"/>
              </w:rPr>
              <w:t>6.5</w:t>
            </w:r>
          </w:p>
        </w:tc>
        <w:tc>
          <w:tcPr>
            <w:tcW w:w="3873" w:type="dxa"/>
            <w:tcBorders>
              <w:left w:val="single" w:sz="4" w:space="0" w:color="000000"/>
              <w:right w:val="single" w:sz="4" w:space="0" w:color="000000"/>
            </w:tcBorders>
            <w:vAlign w:val="bottom"/>
          </w:tcPr>
          <w:p>
            <w:pPr>
              <w:pStyle w:val="Normal"/>
              <w:ind w:left="0" w:right="0" w:firstLine="318"/>
              <w:rPr>
                <w:b/>
                <w:b/>
                <w:sz w:val="20"/>
                <w:szCs w:val="20"/>
              </w:rPr>
            </w:pPr>
            <w:r>
              <w:rPr>
                <w:b/>
                <w:sz w:val="20"/>
                <w:szCs w:val="20"/>
              </w:rPr>
              <w:t>- нефтехимической промышленности</w:t>
            </w:r>
          </w:p>
        </w:tc>
        <w:tc>
          <w:tcPr>
            <w:tcW w:w="286"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9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4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6.6</w:t>
            </w:r>
          </w:p>
        </w:tc>
        <w:tc>
          <w:tcPr>
            <w:tcW w:w="3873" w:type="dxa"/>
            <w:tcBorders>
              <w:left w:val="single" w:sz="4" w:space="0" w:color="000000"/>
              <w:bottom w:val="single" w:sz="4" w:space="0" w:color="000000"/>
              <w:right w:val="single" w:sz="4" w:space="0" w:color="000000"/>
            </w:tcBorders>
            <w:vAlign w:val="bottom"/>
          </w:tcPr>
          <w:p>
            <w:pPr>
              <w:pStyle w:val="Normal"/>
              <w:ind w:left="0" w:right="0" w:firstLine="318"/>
              <w:rPr>
                <w:b/>
                <w:b/>
                <w:sz w:val="20"/>
                <w:szCs w:val="20"/>
              </w:rPr>
            </w:pPr>
            <w:r>
              <w:rPr>
                <w:b/>
                <w:sz w:val="20"/>
                <w:szCs w:val="20"/>
              </w:rPr>
              <w:t>- строительной промышленности</w:t>
            </w:r>
          </w:p>
        </w:tc>
        <w:tc>
          <w:tcPr>
            <w:tcW w:w="286" w:type="dxa"/>
            <w:tcBorders>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9" w:type="dxa"/>
            <w:tcBorders>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49" w:type="dxa"/>
            <w:tcBorders>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right w:val="single" w:sz="4" w:space="0" w:color="000000"/>
            </w:tcBorders>
            <w:vAlign w:val="center"/>
          </w:tcPr>
          <w:p>
            <w:pPr>
              <w:pStyle w:val="Normal"/>
              <w:snapToGrid w:val="false"/>
              <w:jc w:val="center"/>
              <w:rPr>
                <w:b/>
                <w:b/>
                <w:spacing w:val="-8"/>
                <w:sz w:val="20"/>
                <w:szCs w:val="20"/>
              </w:rPr>
            </w:pPr>
            <w:r>
              <w:rPr>
                <w:b/>
                <w:spacing w:val="-8"/>
                <w:sz w:val="20"/>
                <w:szCs w:val="20"/>
              </w:rPr>
            </w:r>
          </w:p>
        </w:tc>
        <w:tc>
          <w:tcPr>
            <w:tcW w:w="3873" w:type="dxa"/>
            <w:tcBorders>
              <w:top w:val="single" w:sz="4" w:space="0" w:color="000000"/>
              <w:left w:val="single" w:sz="4" w:space="0" w:color="000000"/>
            </w:tcBorders>
            <w:vAlign w:val="bottom"/>
          </w:tcPr>
          <w:p>
            <w:pPr>
              <w:pStyle w:val="Normal"/>
              <w:spacing w:lineRule="exact" w:line="200"/>
              <w:rPr>
                <w:b/>
                <w:b/>
                <w:sz w:val="20"/>
                <w:szCs w:val="20"/>
              </w:rPr>
            </w:pPr>
            <w:r>
              <w:rPr>
                <w:b/>
                <w:sz w:val="20"/>
                <w:szCs w:val="20"/>
              </w:rPr>
              <w:t xml:space="preserve">Объекты производственной деятельности  </w:t>
              <w:br/>
              <w:t xml:space="preserve">V  класса опасности по СанПиН, </w:t>
              <w:br/>
              <w:t>относящиеся к:</w:t>
            </w:r>
          </w:p>
        </w:tc>
        <w:tc>
          <w:tcPr>
            <w:tcW w:w="286" w:type="dxa"/>
            <w:tcBorders>
              <w:top w:val="single" w:sz="4" w:space="0" w:color="000000"/>
              <w:lef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tcBorders>
            <w:vAlign w:val="center"/>
          </w:tcPr>
          <w:p>
            <w:pPr>
              <w:pStyle w:val="Normal"/>
              <w:rPr>
                <w:sz w:val="20"/>
                <w:szCs w:val="20"/>
              </w:rPr>
            </w:pPr>
            <w:r>
              <w:rPr>
                <w:sz w:val="20"/>
                <w:szCs w:val="20"/>
              </w:rPr>
              <w:t xml:space="preserve"> </w:t>
            </w:r>
          </w:p>
        </w:tc>
        <w:tc>
          <w:tcPr>
            <w:tcW w:w="299" w:type="dxa"/>
            <w:tcBorders>
              <w:top w:val="single" w:sz="4" w:space="0" w:color="000000"/>
              <w:lef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tcBorders>
            <w:vAlign w:val="center"/>
          </w:tcPr>
          <w:p>
            <w:pPr>
              <w:pStyle w:val="Normal"/>
              <w:rPr>
                <w:sz w:val="20"/>
                <w:szCs w:val="20"/>
              </w:rPr>
            </w:pPr>
            <w:r>
              <w:rPr>
                <w:sz w:val="20"/>
                <w:szCs w:val="20"/>
              </w:rPr>
              <w:t xml:space="preserve"> </w:t>
            </w:r>
          </w:p>
        </w:tc>
        <w:tc>
          <w:tcPr>
            <w:tcW w:w="249" w:type="dxa"/>
            <w:tcBorders>
              <w:top w:val="single" w:sz="4" w:space="0" w:color="000000"/>
              <w:lef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left w:val="single" w:sz="4" w:space="0" w:color="000000"/>
              <w:right w:val="single" w:sz="4" w:space="0" w:color="000000"/>
            </w:tcBorders>
            <w:vAlign w:val="center"/>
          </w:tcPr>
          <w:p>
            <w:pPr>
              <w:pStyle w:val="Normal"/>
              <w:jc w:val="center"/>
              <w:rPr>
                <w:b/>
                <w:b/>
                <w:sz w:val="20"/>
                <w:szCs w:val="20"/>
              </w:rPr>
            </w:pPr>
            <w:r>
              <w:rPr>
                <w:b/>
                <w:sz w:val="20"/>
                <w:szCs w:val="20"/>
              </w:rPr>
              <w:t>6.2</w:t>
            </w:r>
          </w:p>
        </w:tc>
        <w:tc>
          <w:tcPr>
            <w:tcW w:w="3873" w:type="dxa"/>
            <w:tcBorders>
              <w:left w:val="single" w:sz="4" w:space="0" w:color="000000"/>
              <w:right w:val="single" w:sz="4" w:space="0" w:color="000000"/>
            </w:tcBorders>
            <w:vAlign w:val="bottom"/>
          </w:tcPr>
          <w:p>
            <w:pPr>
              <w:pStyle w:val="Normal"/>
              <w:ind w:left="0" w:right="0" w:firstLine="318"/>
              <w:rPr>
                <w:b/>
                <w:b/>
                <w:sz w:val="20"/>
                <w:szCs w:val="20"/>
              </w:rPr>
            </w:pPr>
            <w:r>
              <w:rPr>
                <w:b/>
                <w:sz w:val="20"/>
                <w:szCs w:val="20"/>
              </w:rPr>
              <w:t>- тяжелой промышленности</w:t>
            </w:r>
          </w:p>
        </w:tc>
        <w:tc>
          <w:tcPr>
            <w:tcW w:w="286"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9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4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left w:val="single" w:sz="4" w:space="0" w:color="000000"/>
              <w:right w:val="single" w:sz="4" w:space="0" w:color="000000"/>
            </w:tcBorders>
            <w:vAlign w:val="center"/>
          </w:tcPr>
          <w:p>
            <w:pPr>
              <w:pStyle w:val="Normal"/>
              <w:jc w:val="center"/>
              <w:rPr>
                <w:b/>
                <w:b/>
                <w:sz w:val="20"/>
                <w:szCs w:val="20"/>
              </w:rPr>
            </w:pPr>
            <w:r>
              <w:rPr>
                <w:b/>
                <w:sz w:val="20"/>
                <w:szCs w:val="20"/>
              </w:rPr>
              <w:t>6.3</w:t>
            </w:r>
          </w:p>
        </w:tc>
        <w:tc>
          <w:tcPr>
            <w:tcW w:w="3873" w:type="dxa"/>
            <w:tcBorders>
              <w:left w:val="single" w:sz="4" w:space="0" w:color="000000"/>
              <w:right w:val="single" w:sz="4" w:space="0" w:color="000000"/>
            </w:tcBorders>
            <w:vAlign w:val="bottom"/>
          </w:tcPr>
          <w:p>
            <w:pPr>
              <w:pStyle w:val="Normal"/>
              <w:ind w:left="0" w:right="0" w:firstLine="318"/>
              <w:rPr>
                <w:b/>
                <w:b/>
                <w:sz w:val="20"/>
                <w:szCs w:val="20"/>
              </w:rPr>
            </w:pPr>
            <w:r>
              <w:rPr>
                <w:b/>
                <w:sz w:val="20"/>
                <w:szCs w:val="20"/>
              </w:rPr>
              <w:t>- легкой промышленности</w:t>
            </w:r>
          </w:p>
        </w:tc>
        <w:tc>
          <w:tcPr>
            <w:tcW w:w="286"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left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9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4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left w:val="single" w:sz="4" w:space="0" w:color="000000"/>
              <w:right w:val="single" w:sz="4" w:space="0" w:color="000000"/>
            </w:tcBorders>
            <w:vAlign w:val="center"/>
          </w:tcPr>
          <w:p>
            <w:pPr>
              <w:pStyle w:val="Normal"/>
              <w:jc w:val="center"/>
              <w:rPr>
                <w:b/>
                <w:b/>
                <w:sz w:val="20"/>
                <w:szCs w:val="20"/>
              </w:rPr>
            </w:pPr>
            <w:r>
              <w:rPr>
                <w:b/>
                <w:sz w:val="20"/>
                <w:szCs w:val="20"/>
              </w:rPr>
              <w:t>6.4</w:t>
            </w:r>
          </w:p>
        </w:tc>
        <w:tc>
          <w:tcPr>
            <w:tcW w:w="3873" w:type="dxa"/>
            <w:tcBorders>
              <w:left w:val="single" w:sz="4" w:space="0" w:color="000000"/>
              <w:right w:val="single" w:sz="4" w:space="0" w:color="000000"/>
            </w:tcBorders>
            <w:vAlign w:val="bottom"/>
          </w:tcPr>
          <w:p>
            <w:pPr>
              <w:pStyle w:val="Normal"/>
              <w:ind w:left="0" w:right="0" w:firstLine="318"/>
              <w:rPr>
                <w:b/>
                <w:b/>
                <w:sz w:val="20"/>
                <w:szCs w:val="20"/>
              </w:rPr>
            </w:pPr>
            <w:r>
              <w:rPr>
                <w:b/>
                <w:sz w:val="20"/>
                <w:szCs w:val="20"/>
              </w:rPr>
              <w:t>- пищевой промышленности</w:t>
            </w:r>
          </w:p>
        </w:tc>
        <w:tc>
          <w:tcPr>
            <w:tcW w:w="286"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left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9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4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left w:val="single" w:sz="4" w:space="0" w:color="000000"/>
              <w:right w:val="single" w:sz="4" w:space="0" w:color="000000"/>
            </w:tcBorders>
            <w:vAlign w:val="center"/>
          </w:tcPr>
          <w:p>
            <w:pPr>
              <w:pStyle w:val="Normal"/>
              <w:jc w:val="center"/>
              <w:rPr>
                <w:b/>
                <w:b/>
                <w:sz w:val="20"/>
                <w:szCs w:val="20"/>
              </w:rPr>
            </w:pPr>
            <w:r>
              <w:rPr>
                <w:b/>
                <w:sz w:val="20"/>
                <w:szCs w:val="20"/>
              </w:rPr>
              <w:t>6.5</w:t>
            </w:r>
          </w:p>
        </w:tc>
        <w:tc>
          <w:tcPr>
            <w:tcW w:w="3873" w:type="dxa"/>
            <w:tcBorders>
              <w:left w:val="single" w:sz="4" w:space="0" w:color="000000"/>
              <w:right w:val="single" w:sz="4" w:space="0" w:color="000000"/>
            </w:tcBorders>
            <w:vAlign w:val="bottom"/>
          </w:tcPr>
          <w:p>
            <w:pPr>
              <w:pStyle w:val="Normal"/>
              <w:ind w:left="0" w:right="0" w:firstLine="318"/>
              <w:rPr>
                <w:b/>
                <w:b/>
                <w:sz w:val="20"/>
                <w:szCs w:val="20"/>
              </w:rPr>
            </w:pPr>
            <w:r>
              <w:rPr>
                <w:b/>
                <w:sz w:val="20"/>
                <w:szCs w:val="20"/>
              </w:rPr>
              <w:t>- нефтехимической промышленности</w:t>
            </w:r>
          </w:p>
        </w:tc>
        <w:tc>
          <w:tcPr>
            <w:tcW w:w="286"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left w:val="single" w:sz="4" w:space="0" w:color="000000"/>
              <w:right w:val="single" w:sz="4" w:space="0" w:color="000000"/>
            </w:tcBorders>
            <w:vAlign w:val="center"/>
          </w:tcPr>
          <w:p>
            <w:pPr>
              <w:pStyle w:val="Normal"/>
              <w:rPr>
                <w:sz w:val="20"/>
                <w:szCs w:val="20"/>
              </w:rPr>
            </w:pPr>
            <w:r>
              <w:rPr>
                <w:sz w:val="20"/>
                <w:szCs w:val="20"/>
              </w:rPr>
              <w:t>У</w:t>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9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49"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left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6.8</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Объекты связи: АТС, узлы связи и т.п.</w:t>
            </w:r>
          </w:p>
          <w:p>
            <w:pPr>
              <w:pStyle w:val="Normal"/>
              <w:rPr>
                <w:b/>
                <w:b/>
                <w:sz w:val="20"/>
                <w:szCs w:val="20"/>
              </w:rPr>
            </w:pPr>
            <w:r>
              <w:rPr>
                <w:b/>
                <w:sz w:val="20"/>
                <w:szCs w:val="20"/>
              </w:rPr>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rPr>
                <w:sz w:val="20"/>
                <w:szCs w:val="20"/>
              </w:rPr>
            </w:pPr>
            <w:r>
              <w:rPr>
                <w:sz w:val="20"/>
                <w:szCs w:val="20"/>
              </w:rPr>
              <w:t>У</w:t>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6.8</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Передающие и принимающие  станции радио- и телевещания, связи</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tcPr>
          <w:p>
            <w:pPr>
              <w:pStyle w:val="Normal"/>
              <w:rPr>
                <w:sz w:val="20"/>
                <w:szCs w:val="20"/>
              </w:rPr>
            </w:pPr>
            <w:r>
              <w:rPr>
                <w:sz w:val="20"/>
                <w:szCs w:val="20"/>
              </w:rPr>
              <w:t>У</w:t>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6.8</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Антенны сотовой связи, в т.ч. с сопутствующими сооружениями</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tcPr>
          <w:p>
            <w:pPr>
              <w:pStyle w:val="Normal"/>
              <w:rPr>
                <w:sz w:val="20"/>
                <w:szCs w:val="20"/>
              </w:rPr>
            </w:pPr>
            <w:r>
              <w:rPr>
                <w:sz w:val="20"/>
                <w:szCs w:val="20"/>
              </w:rPr>
              <w:t>У</w:t>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6.9</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 xml:space="preserve">Объекты  V класса опасности по СанПиН: объекты  логистики, складские комплексы, оптовые  базы, склады, производственные базы  </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99"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rPr>
                <w:sz w:val="20"/>
                <w:szCs w:val="20"/>
              </w:rPr>
            </w:pPr>
            <w:r>
              <w:rPr>
                <w:sz w:val="20"/>
                <w:szCs w:val="20"/>
              </w:rPr>
              <w:t xml:space="preserve"> </w:t>
            </w:r>
          </w:p>
          <w:p>
            <w:pPr>
              <w:pStyle w:val="Normal"/>
              <w:rPr>
                <w:sz w:val="20"/>
                <w:szCs w:val="20"/>
              </w:rPr>
            </w:pPr>
            <w:r>
              <w:rPr>
                <w:sz w:val="20"/>
                <w:szCs w:val="20"/>
              </w:rPr>
              <w:t>О</w:t>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6.9</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 xml:space="preserve">Объекты  IV класса опасности по СанПиН: объекты  логистики, складские комплексы, оптовые  базы, склады, производственные базы  </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99"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rPr>
                <w:sz w:val="20"/>
                <w:szCs w:val="20"/>
              </w:rPr>
            </w:pPr>
            <w:r>
              <w:rPr>
                <w:sz w:val="20"/>
                <w:szCs w:val="20"/>
              </w:rPr>
              <w:t xml:space="preserve"> </w:t>
            </w:r>
          </w:p>
          <w:p>
            <w:pPr>
              <w:pStyle w:val="Normal"/>
              <w:rPr>
                <w:sz w:val="20"/>
                <w:szCs w:val="20"/>
              </w:rPr>
            </w:pPr>
            <w:r>
              <w:rPr>
                <w:sz w:val="20"/>
                <w:szCs w:val="20"/>
              </w:rPr>
              <w:t>О</w:t>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6.9</w:t>
            </w:r>
          </w:p>
        </w:tc>
        <w:tc>
          <w:tcPr>
            <w:tcW w:w="3873" w:type="dxa"/>
            <w:tcBorders>
              <w:top w:val="single" w:sz="4" w:space="0" w:color="000000"/>
              <w:left w:val="single" w:sz="4" w:space="0" w:color="000000"/>
              <w:bottom w:val="single" w:sz="4" w:space="0" w:color="000000"/>
            </w:tcBorders>
            <w:vAlign w:val="bottom"/>
          </w:tcPr>
          <w:p>
            <w:pPr>
              <w:pStyle w:val="Normal"/>
              <w:spacing w:lineRule="exact" w:line="220"/>
              <w:rPr>
                <w:b/>
                <w:b/>
                <w:sz w:val="20"/>
                <w:szCs w:val="20"/>
              </w:rPr>
            </w:pPr>
            <w:r>
              <w:rPr>
                <w:b/>
                <w:sz w:val="20"/>
                <w:szCs w:val="20"/>
              </w:rPr>
              <w:t>Нефтебазы, склады горюче-смазочных материалов</w:t>
            </w:r>
          </w:p>
          <w:p>
            <w:pPr>
              <w:pStyle w:val="Normal"/>
              <w:spacing w:lineRule="exact" w:line="220"/>
              <w:rPr>
                <w:b/>
                <w:b/>
                <w:sz w:val="20"/>
                <w:szCs w:val="20"/>
              </w:rPr>
            </w:pPr>
            <w:r>
              <w:rPr>
                <w:b/>
                <w:sz w:val="20"/>
                <w:szCs w:val="20"/>
              </w:rPr>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794" w:hRule="atLeast"/>
          <w:cantSplit w:val="true"/>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7.0</w:t>
            </w:r>
          </w:p>
        </w:tc>
        <w:tc>
          <w:tcPr>
            <w:tcW w:w="3873" w:type="dxa"/>
            <w:tcBorders>
              <w:top w:val="single" w:sz="4" w:space="0" w:color="000000"/>
              <w:left w:val="single" w:sz="4" w:space="0" w:color="000000"/>
              <w:bottom w:val="single" w:sz="4" w:space="0" w:color="000000"/>
            </w:tcBorders>
            <w:vAlign w:val="center"/>
          </w:tcPr>
          <w:p>
            <w:pPr>
              <w:pStyle w:val="Normal"/>
              <w:rPr>
                <w:b/>
                <w:b/>
                <w:sz w:val="20"/>
                <w:szCs w:val="20"/>
              </w:rPr>
            </w:pPr>
            <w:r>
              <w:rPr>
                <w:b/>
                <w:sz w:val="20"/>
                <w:szCs w:val="20"/>
              </w:rPr>
              <w:t>ТРАНСПОРТ</w:t>
            </w:r>
          </w:p>
        </w:tc>
        <w:tc>
          <w:tcPr>
            <w:tcW w:w="286"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Р-2</w:t>
            </w:r>
          </w:p>
        </w:tc>
        <w:tc>
          <w:tcPr>
            <w:tcW w:w="29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Р-4</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СХ-1</w:t>
            </w:r>
          </w:p>
        </w:tc>
        <w:tc>
          <w:tcPr>
            <w:tcW w:w="24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b/>
                <w:b/>
                <w:bCs/>
                <w:sz w:val="18"/>
                <w:szCs w:val="18"/>
              </w:rPr>
            </w:pPr>
            <w:r>
              <w:rPr>
                <w:b/>
                <w:bCs/>
                <w:sz w:val="18"/>
                <w:szCs w:val="18"/>
              </w:rPr>
              <w:t>СХН-1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b/>
                <w:b/>
                <w:bCs/>
                <w:sz w:val="18"/>
                <w:szCs w:val="18"/>
              </w:rPr>
            </w:pPr>
            <w:r>
              <w:rPr>
                <w:b/>
                <w:bCs/>
                <w:sz w:val="18"/>
                <w:szCs w:val="18"/>
              </w:rPr>
              <w:t>СХН-2</w:t>
            </w:r>
          </w:p>
        </w:tc>
        <w:tc>
          <w:tcPr>
            <w:tcW w:w="287" w:type="dxa"/>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113" w:hanging="0"/>
              <w:rPr>
                <w:b/>
                <w:b/>
                <w:bCs/>
                <w:sz w:val="18"/>
                <w:szCs w:val="18"/>
              </w:rPr>
            </w:pPr>
            <w:r>
              <w:rPr>
                <w:b/>
                <w:bCs/>
                <w:sz w:val="18"/>
                <w:szCs w:val="18"/>
              </w:rPr>
              <w:t>-ИТ-1</w:t>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7.2</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Автомобильный транспорт (оборудование земельных участков для стоянок автомобильного транспорта)</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7.2</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Автомобильный транспорт (автобазы,  базы грузового транспорта, спецавтохозяйства по уборке территории)</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7.2</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Автовокзалы, автостанции, объекты инфраструктуры междугородного автомобильного транспорта</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p>
            <w:pPr>
              <w:pStyle w:val="Normal"/>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b/>
                <w:b/>
                <w:sz w:val="20"/>
                <w:szCs w:val="20"/>
              </w:rPr>
            </w:pPr>
            <w:r>
              <w:rPr>
                <w:b/>
                <w:sz w:val="20"/>
                <w:szCs w:val="20"/>
              </w:rPr>
              <w:t>7.4</w:t>
            </w:r>
          </w:p>
        </w:tc>
        <w:tc>
          <w:tcPr>
            <w:tcW w:w="3873" w:type="dxa"/>
            <w:tcBorders>
              <w:top w:val="single" w:sz="4" w:space="0" w:color="000000"/>
              <w:left w:val="single" w:sz="4" w:space="0" w:color="000000"/>
              <w:bottom w:val="single" w:sz="4" w:space="0" w:color="000000"/>
            </w:tcBorders>
            <w:vAlign w:val="bottom"/>
          </w:tcPr>
          <w:p>
            <w:pPr>
              <w:pStyle w:val="Normal"/>
              <w:spacing w:before="0" w:after="120"/>
              <w:rPr>
                <w:b/>
                <w:b/>
                <w:sz w:val="20"/>
                <w:szCs w:val="20"/>
              </w:rPr>
            </w:pPr>
            <w:r>
              <w:rPr>
                <w:b/>
                <w:sz w:val="20"/>
                <w:szCs w:val="20"/>
              </w:rPr>
              <w:t xml:space="preserve">Вертолетные площадки, вертодромы </w:t>
            </w:r>
          </w:p>
        </w:tc>
        <w:tc>
          <w:tcPr>
            <w:tcW w:w="286" w:type="dxa"/>
            <w:tcBorders>
              <w:top w:val="single" w:sz="4" w:space="0" w:color="000000"/>
              <w:left w:val="single" w:sz="4" w:space="0" w:color="000000"/>
              <w:bottom w:val="single" w:sz="4" w:space="0" w:color="000000"/>
            </w:tcBorders>
            <w:vAlign w:val="center"/>
          </w:tcPr>
          <w:p>
            <w:pPr>
              <w:pStyle w:val="Normal"/>
              <w:spacing w:before="0" w:after="120"/>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pacing w:before="0" w:after="120"/>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pacing w:before="0" w:after="120"/>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pacing w:before="0" w:after="120"/>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rPr>
                <w:sz w:val="20"/>
                <w:szCs w:val="20"/>
              </w:rPr>
            </w:pPr>
            <w:r>
              <w:rPr>
                <w:sz w:val="20"/>
                <w:szCs w:val="20"/>
              </w:rPr>
            </w:r>
          </w:p>
        </w:tc>
      </w:tr>
      <w:tr>
        <w:trPr>
          <w:trHeight w:val="871"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8.0</w:t>
            </w:r>
          </w:p>
        </w:tc>
        <w:tc>
          <w:tcPr>
            <w:tcW w:w="3873" w:type="dxa"/>
            <w:tcBorders>
              <w:top w:val="single" w:sz="4" w:space="0" w:color="000000"/>
              <w:left w:val="single" w:sz="4" w:space="0" w:color="000000"/>
              <w:bottom w:val="single" w:sz="4" w:space="0" w:color="000000"/>
            </w:tcBorders>
            <w:vAlign w:val="bottom"/>
          </w:tcPr>
          <w:p>
            <w:pPr>
              <w:pStyle w:val="Normal"/>
              <w:spacing w:before="0" w:after="120"/>
              <w:rPr>
                <w:b/>
                <w:b/>
                <w:sz w:val="20"/>
                <w:szCs w:val="20"/>
              </w:rPr>
            </w:pPr>
            <w:r>
              <w:rPr>
                <w:b/>
                <w:sz w:val="20"/>
                <w:szCs w:val="20"/>
              </w:rPr>
              <w:t xml:space="preserve">ОБЕСПЕЧЕНИЕ ОБОРОНЫ И БЕЗОПАСНОСТИ </w:t>
            </w:r>
          </w:p>
        </w:tc>
        <w:tc>
          <w:tcPr>
            <w:tcW w:w="286"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Р-2</w:t>
            </w:r>
          </w:p>
        </w:tc>
        <w:tc>
          <w:tcPr>
            <w:tcW w:w="29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Р-4</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СХ-1</w:t>
            </w:r>
          </w:p>
        </w:tc>
        <w:tc>
          <w:tcPr>
            <w:tcW w:w="24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СХН-2</w:t>
            </w:r>
          </w:p>
        </w:tc>
        <w:tc>
          <w:tcPr>
            <w:tcW w:w="287" w:type="dxa"/>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113" w:hanging="0"/>
              <w:rPr>
                <w:b/>
                <w:b/>
                <w:bCs/>
                <w:sz w:val="18"/>
                <w:szCs w:val="18"/>
              </w:rPr>
            </w:pPr>
            <w:r>
              <w:rPr>
                <w:b/>
                <w:bCs/>
                <w:sz w:val="18"/>
                <w:szCs w:val="18"/>
              </w:rPr>
              <w:t>-ИТ-1</w:t>
            </w:r>
          </w:p>
        </w:tc>
      </w:tr>
      <w:tr>
        <w:trPr>
          <w:trHeight w:val="1914"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b/>
                <w:b/>
                <w:sz w:val="20"/>
                <w:szCs w:val="20"/>
              </w:rPr>
            </w:pPr>
            <w:r>
              <w:rPr>
                <w:b/>
                <w:sz w:val="20"/>
                <w:szCs w:val="20"/>
              </w:rPr>
              <w:t>8.3</w:t>
            </w:r>
          </w:p>
        </w:tc>
        <w:tc>
          <w:tcPr>
            <w:tcW w:w="3873" w:type="dxa"/>
            <w:tcBorders>
              <w:top w:val="single" w:sz="4" w:space="0" w:color="000000"/>
              <w:left w:val="single" w:sz="4" w:space="0" w:color="000000"/>
              <w:bottom w:val="single" w:sz="4" w:space="0" w:color="000000"/>
            </w:tcBorders>
            <w:vAlign w:val="bottom"/>
          </w:tcPr>
          <w:p>
            <w:pPr>
              <w:pStyle w:val="Normal"/>
              <w:spacing w:before="0" w:after="120"/>
              <w:rPr>
                <w:b/>
                <w:b/>
                <w:sz w:val="20"/>
                <w:szCs w:val="20"/>
              </w:rPr>
            </w:pPr>
            <w:r>
              <w:rPr>
                <w:b/>
                <w:sz w:val="20"/>
                <w:szCs w:val="20"/>
              </w:rPr>
              <w:t>Обеспечение внутреннего правопорядка (размещение объектов капитального строительства, необходимых для подготовки и поддержания в готовности органов внутренних дел и спасательных служб: пункты охраны общественного порядка, опорные пункты полиции, органы охраны общественного порядка)</w:t>
            </w:r>
          </w:p>
        </w:tc>
        <w:tc>
          <w:tcPr>
            <w:tcW w:w="286" w:type="dxa"/>
            <w:tcBorders>
              <w:top w:val="single" w:sz="4" w:space="0" w:color="000000"/>
              <w:left w:val="single" w:sz="4" w:space="0" w:color="000000"/>
              <w:bottom w:val="single" w:sz="4" w:space="0" w:color="000000"/>
            </w:tcBorders>
            <w:vAlign w:val="center"/>
          </w:tcPr>
          <w:p>
            <w:pPr>
              <w:pStyle w:val="Normal"/>
              <w:spacing w:before="0" w:after="120"/>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pacing w:before="0" w:after="120"/>
              <w:jc w:val="center"/>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pacing w:before="0" w:after="120"/>
              <w:jc w:val="center"/>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20"/>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b/>
                <w:b/>
                <w:sz w:val="20"/>
                <w:szCs w:val="20"/>
              </w:rPr>
            </w:pPr>
            <w:r>
              <w:rPr>
                <w:b/>
                <w:sz w:val="20"/>
                <w:szCs w:val="20"/>
              </w:rPr>
              <w:t>11.0</w:t>
            </w:r>
          </w:p>
        </w:tc>
        <w:tc>
          <w:tcPr>
            <w:tcW w:w="3873" w:type="dxa"/>
            <w:tcBorders>
              <w:top w:val="single" w:sz="4" w:space="0" w:color="000000"/>
              <w:left w:val="single" w:sz="4" w:space="0" w:color="000000"/>
              <w:bottom w:val="single" w:sz="4" w:space="0" w:color="000000"/>
            </w:tcBorders>
            <w:vAlign w:val="bottom"/>
          </w:tcPr>
          <w:p>
            <w:pPr>
              <w:pStyle w:val="Normal"/>
              <w:spacing w:before="120" w:after="0"/>
              <w:rPr>
                <w:b/>
                <w:b/>
                <w:sz w:val="20"/>
                <w:szCs w:val="20"/>
              </w:rPr>
            </w:pPr>
            <w:r>
              <w:rPr>
                <w:b/>
                <w:sz w:val="20"/>
                <w:szCs w:val="20"/>
              </w:rPr>
              <w:t>ВОДНЫЕ ОБЪЕКТЫ</w:t>
            </w:r>
          </w:p>
        </w:tc>
        <w:tc>
          <w:tcPr>
            <w:tcW w:w="286" w:type="dxa"/>
            <w:tcBorders>
              <w:top w:val="single" w:sz="4" w:space="0" w:color="000000"/>
              <w:left w:val="single" w:sz="4" w:space="0" w:color="000000"/>
              <w:bottom w:val="single" w:sz="4" w:space="0" w:color="000000"/>
            </w:tcBorders>
            <w:vAlign w:val="center"/>
          </w:tcPr>
          <w:p>
            <w:pPr>
              <w:pStyle w:val="Normal"/>
              <w:snapToGrid w:val="false"/>
              <w:spacing w:before="120" w:after="0"/>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120" w:after="0"/>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120" w:after="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120" w:after="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120" w:after="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120" w:after="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120" w:after="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120" w:after="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120" w:after="0"/>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120" w:after="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120" w:after="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120" w:after="0"/>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spacing w:before="120" w:after="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120" w:after="0"/>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spacing w:before="120" w:after="0"/>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spacing w:before="120" w:after="0"/>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120" w:after="0"/>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spacing w:before="120" w:after="0"/>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11.1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Общее пользование водными объектами</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11.3</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Специальное пользование водными объектами</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907"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12.0</w:t>
            </w:r>
          </w:p>
        </w:tc>
        <w:tc>
          <w:tcPr>
            <w:tcW w:w="3873" w:type="dxa"/>
            <w:tcBorders>
              <w:top w:val="single" w:sz="4" w:space="0" w:color="000000"/>
              <w:left w:val="single" w:sz="4" w:space="0" w:color="000000"/>
              <w:bottom w:val="single" w:sz="4" w:space="0" w:color="000000"/>
            </w:tcBorders>
            <w:vAlign w:val="center"/>
          </w:tcPr>
          <w:p>
            <w:pPr>
              <w:pStyle w:val="Normal"/>
              <w:rPr>
                <w:b/>
                <w:b/>
                <w:sz w:val="20"/>
                <w:szCs w:val="20"/>
              </w:rPr>
            </w:pPr>
            <w:r>
              <w:rPr>
                <w:b/>
                <w:sz w:val="20"/>
                <w:szCs w:val="20"/>
              </w:rPr>
              <w:t>ОБЩЕЕ ПОЛЬЗОВАНИЕ ТЕРРИТОРИЕЙ</w:t>
            </w:r>
          </w:p>
        </w:tc>
        <w:tc>
          <w:tcPr>
            <w:tcW w:w="286"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Р-2</w:t>
            </w:r>
          </w:p>
        </w:tc>
        <w:tc>
          <w:tcPr>
            <w:tcW w:w="29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Р-4</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СХ-1</w:t>
            </w:r>
          </w:p>
        </w:tc>
        <w:tc>
          <w:tcPr>
            <w:tcW w:w="24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СХН-1</w:t>
            </w:r>
          </w:p>
        </w:tc>
        <w:tc>
          <w:tcPr>
            <w:tcW w:w="2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СХН-2</w:t>
            </w:r>
          </w:p>
        </w:tc>
        <w:tc>
          <w:tcPr>
            <w:tcW w:w="287" w:type="dxa"/>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113" w:hanging="0"/>
              <w:rPr>
                <w:b/>
                <w:b/>
                <w:bCs/>
                <w:sz w:val="18"/>
                <w:szCs w:val="18"/>
              </w:rPr>
            </w:pPr>
            <w:r>
              <w:rPr>
                <w:b/>
                <w:bCs/>
                <w:sz w:val="18"/>
                <w:szCs w:val="18"/>
              </w:rPr>
              <w:t>-ИТ-1</w:t>
            </w:r>
          </w:p>
        </w:tc>
      </w:tr>
      <w:tr>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12.0</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Земельные участки (территории) общего пользования (малые архитектурные формы благоустройства- монументы, мемориальные комплексы)</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9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У</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12.0</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Земельные участки (территории) общего пользования (парки культуры и отдыха, скверы, бульвары, береговые полосы водных объектов общего пользования)</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У</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9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76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12.0</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Зеленые насаждения ограниченного пользования: озеленение специального назначения, санитарно-защитные зоны</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4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12.1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Ритуальная деятельность (размещение кладбищ и мест захоронения, размещение соответствующих культовых сооружений)</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9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12.3</w:t>
            </w:r>
          </w:p>
        </w:tc>
        <w:tc>
          <w:tcPr>
            <w:tcW w:w="3873" w:type="dxa"/>
            <w:tcBorders>
              <w:top w:val="single" w:sz="4" w:space="0" w:color="000000"/>
              <w:left w:val="single" w:sz="4" w:space="0" w:color="000000"/>
              <w:bottom w:val="single" w:sz="4" w:space="0" w:color="000000"/>
            </w:tcBorders>
          </w:tcPr>
          <w:p>
            <w:pPr>
              <w:pStyle w:val="Normal"/>
              <w:textAlignment w:val="baseline"/>
              <w:rPr>
                <w:b/>
                <w:b/>
                <w:sz w:val="20"/>
                <w:szCs w:val="20"/>
              </w:rPr>
            </w:pPr>
            <w:r>
              <w:rPr>
                <w:b/>
                <w:sz w:val="20"/>
                <w:szCs w:val="20"/>
              </w:rPr>
              <w:t xml:space="preserve">Запас </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13.1</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Ведение огородничества (осуществление деятельности, связанной с выращиванием ягодных, овощных, бахчевых или иных сельскохозяйственных культур и картофеля)</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13.2</w:t>
            </w:r>
          </w:p>
        </w:tc>
        <w:tc>
          <w:tcPr>
            <w:tcW w:w="3873" w:type="dxa"/>
            <w:tcBorders>
              <w:top w:val="single" w:sz="4" w:space="0" w:color="000000"/>
              <w:left w:val="single" w:sz="4" w:space="0" w:color="000000"/>
              <w:bottom w:val="single" w:sz="4" w:space="0" w:color="000000"/>
            </w:tcBorders>
            <w:vAlign w:val="bottom"/>
          </w:tcPr>
          <w:p>
            <w:pPr>
              <w:pStyle w:val="Normal"/>
              <w:rPr>
                <w:b/>
                <w:b/>
                <w:sz w:val="20"/>
                <w:szCs w:val="20"/>
              </w:rPr>
            </w:pPr>
            <w:r>
              <w:rPr>
                <w:b/>
                <w:sz w:val="20"/>
                <w:szCs w:val="20"/>
              </w:rPr>
              <w:t>Ведение садоводства (осуществление деятельности, связанной с выращиванием ягодных, овощных, бахчевых или иных сельскохозяйственных культур и картофеля)</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13.3</w:t>
            </w:r>
          </w:p>
        </w:tc>
        <w:tc>
          <w:tcPr>
            <w:tcW w:w="3873" w:type="dxa"/>
            <w:tcBorders>
              <w:top w:val="single" w:sz="4" w:space="0" w:color="000000"/>
              <w:left w:val="single" w:sz="4" w:space="0" w:color="000000"/>
              <w:bottom w:val="single" w:sz="4" w:space="0" w:color="000000"/>
            </w:tcBorders>
          </w:tcPr>
          <w:p>
            <w:pPr>
              <w:pStyle w:val="Normal"/>
              <w:spacing w:lineRule="atLeast" w:line="315"/>
              <w:textAlignment w:val="baseline"/>
              <w:rPr>
                <w:b/>
                <w:b/>
                <w:sz w:val="20"/>
                <w:szCs w:val="20"/>
              </w:rPr>
            </w:pPr>
            <w:r>
              <w:rPr>
                <w:b/>
                <w:sz w:val="20"/>
                <w:szCs w:val="20"/>
              </w:rPr>
              <w:t>Ведение дачного хозяйства</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4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О</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bl>
    <w:p>
      <w:pPr>
        <w:pStyle w:val="Normal"/>
        <w:ind w:left="0" w:right="15" w:firstLine="709"/>
        <w:jc w:val="both"/>
        <w:rPr>
          <w:sz w:val="22"/>
          <w:szCs w:val="22"/>
        </w:rPr>
      </w:pPr>
      <w:r>
        <w:rPr>
          <w:sz w:val="22"/>
          <w:szCs w:val="22"/>
        </w:rPr>
        <w:t>Примечание к Таблице 40.1.</w:t>
      </w:r>
    </w:p>
    <w:p>
      <w:pPr>
        <w:pStyle w:val="Normal"/>
        <w:numPr>
          <w:ilvl w:val="0"/>
          <w:numId w:val="5"/>
        </w:numPr>
        <w:suppressAutoHyphens w:val="true"/>
        <w:jc w:val="both"/>
        <w:rPr>
          <w:sz w:val="22"/>
          <w:szCs w:val="22"/>
        </w:rPr>
      </w:pPr>
      <w:r>
        <w:rPr>
          <w:sz w:val="22"/>
          <w:szCs w:val="22"/>
        </w:rPr>
        <w:t>Условные обозначения, принятые в таблице:</w:t>
      </w:r>
    </w:p>
    <w:p>
      <w:pPr>
        <w:pStyle w:val="Normal"/>
        <w:tabs>
          <w:tab w:val="clear" w:pos="708"/>
          <w:tab w:val="left" w:pos="709" w:leader="none"/>
        </w:tabs>
        <w:ind w:left="0" w:right="0" w:firstLine="720"/>
        <w:jc w:val="both"/>
        <w:rPr>
          <w:sz w:val="22"/>
          <w:szCs w:val="22"/>
        </w:rPr>
      </w:pPr>
      <w:r>
        <w:rPr>
          <w:sz w:val="22"/>
          <w:szCs w:val="22"/>
        </w:rPr>
        <w:t>«О» - основной вид разрешенного использования;</w:t>
      </w:r>
    </w:p>
    <w:p>
      <w:pPr>
        <w:pStyle w:val="Normal"/>
        <w:tabs>
          <w:tab w:val="clear" w:pos="708"/>
          <w:tab w:val="left" w:pos="709" w:leader="none"/>
        </w:tabs>
        <w:ind w:left="0" w:right="0" w:firstLine="720"/>
        <w:jc w:val="both"/>
        <w:rPr>
          <w:sz w:val="22"/>
          <w:szCs w:val="22"/>
        </w:rPr>
      </w:pPr>
      <w:r>
        <w:rPr>
          <w:sz w:val="22"/>
          <w:szCs w:val="22"/>
        </w:rPr>
        <w:t>«У» - условно разрешенный вид  использования;</w:t>
      </w:r>
      <w:r>
        <w:br w:type="page"/>
      </w:r>
    </w:p>
    <w:p>
      <w:pPr>
        <w:pStyle w:val="Normal"/>
        <w:tabs>
          <w:tab w:val="clear" w:pos="708"/>
          <w:tab w:val="left" w:pos="20775" w:leader="none"/>
          <w:tab w:val="right" w:pos="21546" w:leader="none"/>
        </w:tabs>
        <w:rPr>
          <w:b/>
          <w:b/>
        </w:rPr>
      </w:pPr>
      <w:r>
        <w:rPr>
          <w:b/>
        </w:rPr>
        <w:t>41. Вспомогательные виды разрешенного использования земельных участков и объектов капитального строительства для всех территориальных зон</w:t>
      </w:r>
    </w:p>
    <w:p>
      <w:pPr>
        <w:pStyle w:val="Normal"/>
        <w:jc w:val="right"/>
        <w:rPr/>
      </w:pPr>
      <w:r>
        <w:rPr/>
        <w:t>Таблица 41.1.</w:t>
      </w:r>
    </w:p>
    <w:tbl>
      <w:tblPr>
        <w:tblW w:w="9553" w:type="dxa"/>
        <w:jc w:val="left"/>
        <w:tblInd w:w="-35" w:type="dxa"/>
        <w:tblLayout w:type="fixed"/>
        <w:tblCellMar>
          <w:top w:w="15" w:type="dxa"/>
          <w:left w:w="15" w:type="dxa"/>
          <w:bottom w:w="0" w:type="dxa"/>
          <w:right w:w="15" w:type="dxa"/>
        </w:tblCellMar>
      </w:tblPr>
      <w:tblGrid>
        <w:gridCol w:w="509"/>
        <w:gridCol w:w="3874"/>
        <w:gridCol w:w="286"/>
        <w:gridCol w:w="287"/>
        <w:gridCol w:w="287"/>
        <w:gridCol w:w="287"/>
        <w:gridCol w:w="287"/>
        <w:gridCol w:w="287"/>
        <w:gridCol w:w="287"/>
        <w:gridCol w:w="8"/>
        <w:gridCol w:w="279"/>
        <w:gridCol w:w="287"/>
        <w:gridCol w:w="287"/>
        <w:gridCol w:w="287"/>
        <w:gridCol w:w="287"/>
        <w:gridCol w:w="287"/>
        <w:gridCol w:w="12"/>
        <w:gridCol w:w="275"/>
        <w:gridCol w:w="12"/>
        <w:gridCol w:w="275"/>
        <w:gridCol w:w="12"/>
        <w:gridCol w:w="249"/>
        <w:gridCol w:w="26"/>
        <w:gridCol w:w="261"/>
        <w:gridCol w:w="26"/>
        <w:gridCol w:w="261"/>
        <w:gridCol w:w="31"/>
      </w:tblGrid>
      <w:tr>
        <w:trPr>
          <w:trHeight w:val="268" w:hRule="atLeast"/>
        </w:trPr>
        <w:tc>
          <w:tcPr>
            <w:tcW w:w="509" w:type="dxa"/>
            <w:vMerge w:val="restart"/>
            <w:tcBorders>
              <w:top w:val="single" w:sz="4" w:space="0" w:color="000000"/>
              <w:left w:val="single" w:sz="4" w:space="0" w:color="000000"/>
              <w:right w:val="single" w:sz="4" w:space="0" w:color="000000"/>
            </w:tcBorders>
            <w:textDirection w:val="btLr"/>
            <w:vAlign w:val="center"/>
          </w:tcPr>
          <w:p>
            <w:pPr>
              <w:pStyle w:val="Normal"/>
              <w:spacing w:lineRule="auto" w:line="180"/>
              <w:rPr>
                <w:sz w:val="20"/>
                <w:szCs w:val="20"/>
              </w:rPr>
            </w:pPr>
            <w:r>
              <w:rPr>
                <w:sz w:val="20"/>
                <w:szCs w:val="20"/>
              </w:rPr>
              <w:t xml:space="preserve">Код  вида </w:t>
            </w:r>
          </w:p>
        </w:tc>
        <w:tc>
          <w:tcPr>
            <w:tcW w:w="3874" w:type="dxa"/>
            <w:vMerge w:val="restart"/>
            <w:tcBorders>
              <w:top w:val="single" w:sz="4" w:space="0" w:color="000000"/>
              <w:left w:val="single" w:sz="4" w:space="0" w:color="000000"/>
            </w:tcBorders>
            <w:vAlign w:val="center"/>
          </w:tcPr>
          <w:p>
            <w:pPr>
              <w:pStyle w:val="Normal"/>
              <w:jc w:val="center"/>
              <w:rPr>
                <w:sz w:val="21"/>
                <w:szCs w:val="21"/>
              </w:rPr>
            </w:pPr>
            <w:r>
              <w:rPr>
                <w:sz w:val="21"/>
                <w:szCs w:val="21"/>
              </w:rPr>
              <w:t>Наименование вида разрешенного использования земельного участка</w:t>
            </w:r>
          </w:p>
        </w:tc>
        <w:tc>
          <w:tcPr>
            <w:tcW w:w="5170" w:type="dxa"/>
            <w:gridSpan w:val="25"/>
            <w:tcBorders/>
            <w:tcMar>
              <w:top w:w="0" w:type="dxa"/>
              <w:left w:w="0" w:type="dxa"/>
              <w:right w:w="0" w:type="dxa"/>
            </w:tcMar>
          </w:tcPr>
          <w:p>
            <w:pPr>
              <w:pStyle w:val="Normal"/>
              <w:snapToGrid w:val="false"/>
              <w:rPr>
                <w:sz w:val="20"/>
                <w:szCs w:val="20"/>
              </w:rPr>
            </w:pPr>
            <w:r>
              <w:rPr>
                <w:sz w:val="20"/>
                <w:szCs w:val="20"/>
              </w:rPr>
            </w:r>
          </w:p>
        </w:tc>
      </w:tr>
      <w:tr>
        <w:trPr>
          <w:trHeight w:val="1860" w:hRule="atLeast"/>
          <w:cantSplit w:val="true"/>
        </w:trPr>
        <w:tc>
          <w:tcPr>
            <w:tcW w:w="509" w:type="dxa"/>
            <w:vMerge w:val="continue"/>
            <w:tcBorders>
              <w:top w:val="single" w:sz="4" w:space="0" w:color="000000"/>
              <w:left w:val="single" w:sz="4" w:space="0" w:color="000000"/>
              <w:right w:val="single" w:sz="4" w:space="0" w:color="000000"/>
            </w:tcBorders>
            <w:textDirection w:val="btLr"/>
            <w:vAlign w:val="center"/>
          </w:tcPr>
          <w:p>
            <w:pPr>
              <w:pStyle w:val="Normal"/>
              <w:snapToGrid w:val="false"/>
              <w:rPr>
                <w:sz w:val="20"/>
                <w:szCs w:val="20"/>
              </w:rPr>
            </w:pPr>
            <w:r>
              <w:rPr>
                <w:sz w:val="20"/>
                <w:szCs w:val="20"/>
              </w:rPr>
            </w:r>
          </w:p>
        </w:tc>
        <w:tc>
          <w:tcPr>
            <w:tcW w:w="3874" w:type="dxa"/>
            <w:vMerge w:val="continue"/>
            <w:tcBorders>
              <w:top w:val="single" w:sz="4" w:space="0" w:color="000000"/>
              <w:left w:val="single" w:sz="4" w:space="0" w:color="000000"/>
            </w:tcBorders>
            <w:vAlign w:val="center"/>
          </w:tcPr>
          <w:p>
            <w:pPr>
              <w:pStyle w:val="Normal"/>
              <w:snapToGrid w:val="false"/>
              <w:rPr/>
            </w:pPr>
            <w:r>
              <w:rPr/>
            </w:r>
          </w:p>
        </w:tc>
        <w:tc>
          <w:tcPr>
            <w:tcW w:w="286"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color w:val="FF0000"/>
                <w:sz w:val="18"/>
                <w:szCs w:val="18"/>
              </w:rPr>
              <w:t xml:space="preserve"> </w:t>
            </w:r>
            <w:r>
              <w:rPr>
                <w:b/>
                <w:bCs/>
                <w:sz w:val="18"/>
                <w:szCs w:val="18"/>
              </w:rPr>
              <w:t xml:space="preserve"> </w:t>
            </w:r>
            <w:r>
              <w:rPr>
                <w:b/>
                <w:bCs/>
                <w:sz w:val="18"/>
                <w:szCs w:val="18"/>
              </w:rPr>
              <w:t>Ж-3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ПК-1</w:t>
            </w:r>
          </w:p>
        </w:tc>
        <w:tc>
          <w:tcPr>
            <w:tcW w:w="295" w:type="dxa"/>
            <w:gridSpan w:val="2"/>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ПК-2</w:t>
            </w:r>
          </w:p>
        </w:tc>
        <w:tc>
          <w:tcPr>
            <w:tcW w:w="27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Р--3</w:t>
            </w:r>
          </w:p>
        </w:tc>
        <w:tc>
          <w:tcPr>
            <w:tcW w:w="287" w:type="dxa"/>
            <w:gridSpan w:val="2"/>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Р-4</w:t>
            </w:r>
          </w:p>
        </w:tc>
        <w:tc>
          <w:tcPr>
            <w:tcW w:w="287" w:type="dxa"/>
            <w:gridSpan w:val="2"/>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СХ-1</w:t>
            </w:r>
          </w:p>
        </w:tc>
        <w:tc>
          <w:tcPr>
            <w:tcW w:w="287" w:type="dxa"/>
            <w:gridSpan w:val="3"/>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СХН-1</w:t>
            </w:r>
          </w:p>
        </w:tc>
        <w:tc>
          <w:tcPr>
            <w:tcW w:w="287" w:type="dxa"/>
            <w:gridSpan w:val="2"/>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СХН-2</w:t>
            </w:r>
          </w:p>
        </w:tc>
        <w:tc>
          <w:tcPr>
            <w:tcW w:w="292" w:type="dxa"/>
            <w:gridSpan w:val="2"/>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113" w:hanging="0"/>
              <w:rPr>
                <w:b/>
                <w:b/>
                <w:bCs/>
                <w:sz w:val="18"/>
                <w:szCs w:val="18"/>
              </w:rPr>
            </w:pPr>
            <w:r>
              <w:rPr>
                <w:b/>
                <w:bCs/>
                <w:sz w:val="18"/>
                <w:szCs w:val="18"/>
              </w:rPr>
              <w:t>-ИТ-1</w:t>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16"/>
                <w:szCs w:val="16"/>
              </w:rPr>
            </w:pPr>
            <w:r>
              <w:rPr>
                <w:sz w:val="16"/>
                <w:szCs w:val="16"/>
              </w:rPr>
              <w:t>1</w:t>
            </w:r>
          </w:p>
        </w:tc>
        <w:tc>
          <w:tcPr>
            <w:tcW w:w="3874"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2</w:t>
            </w:r>
          </w:p>
        </w:tc>
        <w:tc>
          <w:tcPr>
            <w:tcW w:w="286"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3</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sz w:val="16"/>
                <w:szCs w:val="16"/>
              </w:rPr>
            </w:pPr>
            <w:r>
              <w:rPr>
                <w:sz w:val="16"/>
                <w:szCs w:val="16"/>
              </w:rPr>
              <w:t>4</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pPr>
            <w:r>
              <w:rPr>
                <w:sz w:val="16"/>
                <w:szCs w:val="16"/>
              </w:rPr>
              <w:t xml:space="preserve"> </w:t>
            </w:r>
            <w:r>
              <w:rPr>
                <w:sz w:val="16"/>
                <w:szCs w:val="16"/>
              </w:rPr>
              <w:t>5</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6</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7</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8</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9</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10</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11</w:t>
            </w:r>
          </w:p>
        </w:tc>
        <w:tc>
          <w:tcPr>
            <w:tcW w:w="28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sz w:val="16"/>
                <w:szCs w:val="16"/>
              </w:rPr>
            </w:pPr>
            <w:r>
              <w:rPr>
                <w:sz w:val="16"/>
                <w:szCs w:val="16"/>
              </w:rPr>
              <w:t>12</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13</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14</w:t>
            </w:r>
          </w:p>
        </w:tc>
        <w:tc>
          <w:tcPr>
            <w:tcW w:w="299" w:type="dxa"/>
            <w:gridSpan w:val="2"/>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15</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16</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17</w:t>
            </w:r>
          </w:p>
        </w:tc>
        <w:tc>
          <w:tcPr>
            <w:tcW w:w="249"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18</w:t>
            </w:r>
          </w:p>
        </w:tc>
        <w:tc>
          <w:tcPr>
            <w:tcW w:w="287" w:type="dxa"/>
            <w:gridSpan w:val="2"/>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16"/>
                <w:szCs w:val="16"/>
              </w:rPr>
            </w:pPr>
            <w:r>
              <w:rPr>
                <w:sz w:val="16"/>
                <w:szCs w:val="16"/>
              </w:rPr>
              <w:t>19</w:t>
            </w:r>
          </w:p>
        </w:tc>
        <w:tc>
          <w:tcPr>
            <w:tcW w:w="287" w:type="dxa"/>
            <w:gridSpan w:val="2"/>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16"/>
                <w:szCs w:val="16"/>
              </w:rPr>
            </w:pPr>
            <w:r>
              <w:rPr>
                <w:sz w:val="16"/>
                <w:szCs w:val="16"/>
              </w:rPr>
              <w:t>20</w:t>
            </w:r>
          </w:p>
        </w:tc>
        <w:tc>
          <w:tcPr>
            <w:tcW w:w="31" w:type="dxa"/>
            <w:tcBorders/>
            <w:tcMar>
              <w:top w:w="0" w:type="dxa"/>
              <w:left w:w="0" w:type="dxa"/>
              <w:right w:w="0" w:type="dxa"/>
            </w:tcMar>
          </w:tcPr>
          <w:p>
            <w:pPr>
              <w:pStyle w:val="Normal"/>
              <w:snapToGrid w:val="false"/>
              <w:rPr>
                <w:sz w:val="16"/>
                <w:szCs w:val="16"/>
              </w:rPr>
            </w:pPr>
            <w:r>
              <w:rPr>
                <w:sz w:val="16"/>
                <w:szCs w:val="16"/>
              </w:rPr>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16"/>
                <w:szCs w:val="16"/>
              </w:rPr>
            </w:pPr>
            <w:r>
              <w:rPr>
                <w:sz w:val="16"/>
                <w:szCs w:val="16"/>
              </w:rPr>
              <w:t>1</w:t>
            </w:r>
          </w:p>
        </w:tc>
        <w:tc>
          <w:tcPr>
            <w:tcW w:w="3874"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2</w:t>
            </w:r>
          </w:p>
        </w:tc>
        <w:tc>
          <w:tcPr>
            <w:tcW w:w="286"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3</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7</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9</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pPr>
            <w:r>
              <w:rPr>
                <w:sz w:val="16"/>
                <w:szCs w:val="16"/>
              </w:rPr>
              <w:t xml:space="preserve"> </w:t>
            </w:r>
            <w:r>
              <w:rPr>
                <w:sz w:val="16"/>
                <w:szCs w:val="16"/>
              </w:rPr>
              <w:t>11</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16"/>
                <w:szCs w:val="16"/>
              </w:rPr>
            </w:pPr>
            <w:r>
              <w:rPr>
                <w:sz w:val="16"/>
                <w:szCs w:val="16"/>
              </w:rPr>
              <w:t>13</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17</w:t>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17</w:t>
            </w:r>
          </w:p>
        </w:tc>
        <w:tc>
          <w:tcPr>
            <w:tcW w:w="279"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19</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24</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25</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27</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32</w:t>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28</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30</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32</w:t>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jc w:val="center"/>
              <w:rPr>
                <w:sz w:val="16"/>
                <w:szCs w:val="16"/>
              </w:rPr>
            </w:pPr>
            <w:r>
              <w:rPr>
                <w:sz w:val="16"/>
                <w:szCs w:val="16"/>
              </w:rPr>
              <w:t>32</w:t>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sz w:val="16"/>
                <w:szCs w:val="16"/>
              </w:rPr>
            </w:pPr>
            <w:r>
              <w:rPr>
                <w:sz w:val="16"/>
                <w:szCs w:val="16"/>
              </w:rPr>
              <w:t>32</w:t>
            </w:r>
          </w:p>
        </w:tc>
        <w:tc>
          <w:tcPr>
            <w:tcW w:w="292" w:type="dxa"/>
            <w:gridSpan w:val="2"/>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16"/>
                <w:szCs w:val="16"/>
              </w:rPr>
            </w:pPr>
            <w:r>
              <w:rPr>
                <w:sz w:val="16"/>
                <w:szCs w:val="16"/>
              </w:rPr>
              <w:t>37</w:t>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1.0</w:t>
            </w:r>
          </w:p>
        </w:tc>
        <w:tc>
          <w:tcPr>
            <w:tcW w:w="3874" w:type="dxa"/>
            <w:tcBorders>
              <w:top w:val="single" w:sz="4" w:space="0" w:color="000000"/>
              <w:left w:val="single" w:sz="4" w:space="0" w:color="000000"/>
              <w:bottom w:val="single" w:sz="4" w:space="0" w:color="000000"/>
            </w:tcBorders>
            <w:vAlign w:val="bottom"/>
          </w:tcPr>
          <w:p>
            <w:pPr>
              <w:pStyle w:val="Normal"/>
              <w:rPr>
                <w:sz w:val="20"/>
                <w:szCs w:val="20"/>
              </w:rPr>
            </w:pPr>
            <w:r>
              <w:rPr>
                <w:sz w:val="20"/>
                <w:szCs w:val="20"/>
              </w:rPr>
              <w:t>ОБЪЕКТЫ ОБСЛУЖИВАНИЯ И ХРАНЕНИЯ ТРАНСПОРТА</w:t>
            </w:r>
          </w:p>
        </w:tc>
        <w:tc>
          <w:tcPr>
            <w:tcW w:w="286"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b/>
                <w:b/>
                <w:sz w:val="20"/>
                <w:szCs w:val="20"/>
              </w:rPr>
            </w:pPr>
            <w:r>
              <w:rPr>
                <w:b/>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1.1</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Парковки (парковочные места) - гостевые автостоянки без взимания платы</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1.2</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Отдельно стоящие, встроенные или встроенно-пристроенные в жилые дома гаражи или открытые автостоянки до 3-х машино-мест в пределах предоставленного участка</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1.3</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Открытые автостоянки для временного хранения индивидуальных легковых автомобилей</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1.4</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Автостоянки для временного хранения грузовых автомобилей</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jc w:val="center"/>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1.5</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Гаражи ведомственных легковых автомобилей специального назначения</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2.0</w:t>
            </w:r>
          </w:p>
        </w:tc>
        <w:tc>
          <w:tcPr>
            <w:tcW w:w="3874" w:type="dxa"/>
            <w:tcBorders>
              <w:top w:val="single" w:sz="4" w:space="0" w:color="000000"/>
              <w:left w:val="single" w:sz="4" w:space="0" w:color="000000"/>
              <w:bottom w:val="single" w:sz="4" w:space="0" w:color="000000"/>
            </w:tcBorders>
          </w:tcPr>
          <w:p>
            <w:pPr>
              <w:pStyle w:val="ConsPlusNormal"/>
              <w:numPr>
                <w:ilvl w:val="0"/>
                <w:numId w:val="0"/>
              </w:numPr>
              <w:ind w:left="0" w:right="0" w:firstLine="720"/>
              <w:rPr>
                <w:rFonts w:ascii="Times New Roman" w:hAnsi="Times New Roman" w:cs="Times New Roman"/>
              </w:rPr>
            </w:pPr>
            <w:r>
              <w:rPr>
                <w:rFonts w:cs="Times New Roman" w:ascii="Times New Roman" w:hAnsi="Times New Roman"/>
              </w:rPr>
              <w:t>ОБЪЕКТЫ ЖИЛИЩНО-ЭКСПЛУАТАЦИОННОГО И КОММУНАЛЬНОГО ОБСЛУЖИВАНИЯ</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2.1</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Объекты пожарной охраны (резервуары, пожарные водоемы)</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2.2</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Хозяйственные блоки, погреба (подземные, надземные)</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2.3</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Площадки для мусороконтейнеров</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3"/>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w:t>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tcPr>
          <w:p>
            <w:pPr>
              <w:pStyle w:val="ConsPlusNormal"/>
              <w:snapToGrid w:val="false"/>
              <w:rPr>
                <w:spacing w:val="-8"/>
                <w:sz w:val="18"/>
                <w:szCs w:val="18"/>
              </w:rPr>
            </w:pPr>
            <w:r>
              <w:rPr>
                <w:spacing w:val="-8"/>
                <w:sz w:val="18"/>
                <w:szCs w:val="18"/>
              </w:rPr>
            </w:r>
          </w:p>
          <w:p>
            <w:pPr>
              <w:pStyle w:val="Normal"/>
              <w:rPr>
                <w:sz w:val="20"/>
                <w:szCs w:val="20"/>
              </w:rPr>
            </w:pPr>
            <w:r>
              <w:rPr>
                <w:sz w:val="20"/>
                <w:szCs w:val="20"/>
              </w:rPr>
              <w:t>3.0</w:t>
            </w:r>
          </w:p>
        </w:tc>
        <w:tc>
          <w:tcPr>
            <w:tcW w:w="3874" w:type="dxa"/>
            <w:tcBorders>
              <w:top w:val="single" w:sz="4" w:space="0" w:color="000000"/>
              <w:left w:val="single" w:sz="4" w:space="0" w:color="000000"/>
              <w:bottom w:val="single" w:sz="4" w:space="0" w:color="000000"/>
            </w:tcBorders>
          </w:tcPr>
          <w:p>
            <w:pPr>
              <w:pStyle w:val="ConsPlusNormal"/>
              <w:numPr>
                <w:ilvl w:val="0"/>
                <w:numId w:val="0"/>
              </w:numPr>
              <w:ind w:left="0" w:right="0" w:hanging="0"/>
              <w:rPr>
                <w:rFonts w:ascii="Times New Roman" w:hAnsi="Times New Roman" w:cs="Times New Roman"/>
              </w:rPr>
            </w:pPr>
            <w:r>
              <w:rPr>
                <w:rFonts w:cs="Times New Roman" w:ascii="Times New Roman" w:hAnsi="Times New Roman"/>
              </w:rPr>
              <w:t>ОБЪЕКТЫ, СВЯЗАННЫЕ С ПРОЖИВАНИЕМ И ОБСЛУЖИВАНИЕМ ГРАЖДАН</w:t>
            </w:r>
          </w:p>
          <w:p>
            <w:pPr>
              <w:pStyle w:val="ConsPlusNormal"/>
              <w:numPr>
                <w:ilvl w:val="0"/>
                <w:numId w:val="0"/>
              </w:numPr>
              <w:ind w:left="0" w:right="0" w:hanging="0"/>
              <w:rPr>
                <w:rFonts w:ascii="Times New Roman" w:hAnsi="Times New Roman" w:cs="Times New Roman"/>
              </w:rPr>
            </w:pPr>
            <w:r>
              <w:rPr>
                <w:rFonts w:cs="Times New Roman" w:ascii="Times New Roman" w:hAnsi="Times New Roman"/>
              </w:rPr>
            </w:r>
          </w:p>
        </w:tc>
        <w:tc>
          <w:tcPr>
            <w:tcW w:w="286"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color w:val="FF0000"/>
                <w:sz w:val="18"/>
                <w:szCs w:val="18"/>
              </w:rPr>
              <w:t xml:space="preserve"> </w:t>
            </w:r>
            <w:r>
              <w:rPr>
                <w:b/>
                <w:bCs/>
                <w:sz w:val="18"/>
                <w:szCs w:val="18"/>
              </w:rPr>
              <w:t xml:space="preserve"> </w:t>
            </w:r>
            <w:r>
              <w:rPr>
                <w:b/>
                <w:bCs/>
                <w:sz w:val="18"/>
                <w:szCs w:val="18"/>
              </w:rPr>
              <w:t>Ж-3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ПК-1</w:t>
            </w:r>
          </w:p>
        </w:tc>
        <w:tc>
          <w:tcPr>
            <w:tcW w:w="295" w:type="dxa"/>
            <w:gridSpan w:val="2"/>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ПК-2</w:t>
            </w:r>
          </w:p>
        </w:tc>
        <w:tc>
          <w:tcPr>
            <w:tcW w:w="27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Р--3</w:t>
            </w:r>
          </w:p>
        </w:tc>
        <w:tc>
          <w:tcPr>
            <w:tcW w:w="287" w:type="dxa"/>
            <w:gridSpan w:val="2"/>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Р-4</w:t>
            </w:r>
          </w:p>
        </w:tc>
        <w:tc>
          <w:tcPr>
            <w:tcW w:w="287" w:type="dxa"/>
            <w:gridSpan w:val="2"/>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СХ-1</w:t>
            </w:r>
          </w:p>
        </w:tc>
        <w:tc>
          <w:tcPr>
            <w:tcW w:w="287" w:type="dxa"/>
            <w:gridSpan w:val="3"/>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СХН-1</w:t>
            </w:r>
          </w:p>
        </w:tc>
        <w:tc>
          <w:tcPr>
            <w:tcW w:w="287" w:type="dxa"/>
            <w:gridSpan w:val="2"/>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СХН-2</w:t>
            </w:r>
          </w:p>
        </w:tc>
        <w:tc>
          <w:tcPr>
            <w:tcW w:w="292" w:type="dxa"/>
            <w:gridSpan w:val="2"/>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113" w:hanging="0"/>
              <w:rPr>
                <w:b/>
                <w:b/>
                <w:bCs/>
                <w:sz w:val="18"/>
                <w:szCs w:val="18"/>
              </w:rPr>
            </w:pPr>
            <w:r>
              <w:rPr>
                <w:b/>
                <w:bCs/>
                <w:sz w:val="18"/>
                <w:szCs w:val="18"/>
              </w:rPr>
              <w:t>-ИТ-1</w:t>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Летние гостевые домики (на земельных участках, предоставленных для ИЖС)</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3.2</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Семейные бани, сауны, бассейны, летние кухни, барбекю и т.д. (на земельных участках, предоставленных для ИЖС)</w:t>
            </w:r>
          </w:p>
        </w:tc>
        <w:tc>
          <w:tcPr>
            <w:tcW w:w="286"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 xml:space="preserve"> </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3.3</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Надворные туалеты и выгребные ямы (на земельных участках, предоставленных для ИЖС)</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851" w:hRule="atLeast"/>
          <w:cantSplit w:val="true"/>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3.4</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Строения для содержания мелких домашних животных и птиц (на земельных участках, предоставленных для ИЖС)</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3.5</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Сады, огороды, палисадники (на земельных участках, предоставленных для ИЖС)</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3.6</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Теплицы, оранжереи, парники (на земельных участках, предоставленных для ИЖС)</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397"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3.7</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Индивидуальные резервуары для хранения воды, скважины для забора воды, индивидуальные колодцы</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3"/>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w:t>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510"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3.8</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Надворные постройки (мастерские, сараи, теплицы, бани (на уч. ИЖС) и пр.)</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510"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3.9</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Строения для занятий индивидуальной трудовой деятельностью (без нарушения принципов добрососедства) в границах земельных участков, предоставленных для ИЖС</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510"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3.10</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Общественные резервуары для хранения воды</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w:t>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4.0</w:t>
            </w:r>
          </w:p>
        </w:tc>
        <w:tc>
          <w:tcPr>
            <w:tcW w:w="3874" w:type="dxa"/>
            <w:tcBorders>
              <w:top w:val="single" w:sz="4" w:space="0" w:color="000000"/>
              <w:left w:val="single" w:sz="4" w:space="0" w:color="000000"/>
              <w:bottom w:val="single" w:sz="4" w:space="0" w:color="000000"/>
            </w:tcBorders>
          </w:tcPr>
          <w:p>
            <w:pPr>
              <w:pStyle w:val="ConsPlusNormal"/>
              <w:numPr>
                <w:ilvl w:val="0"/>
                <w:numId w:val="0"/>
              </w:numPr>
              <w:ind w:left="0" w:right="0" w:hanging="0"/>
              <w:rPr>
                <w:rFonts w:ascii="Times New Roman" w:hAnsi="Times New Roman" w:cs="Times New Roman"/>
              </w:rPr>
            </w:pPr>
            <w:r>
              <w:rPr>
                <w:rFonts w:cs="Times New Roman" w:ascii="Times New Roman" w:hAnsi="Times New Roman"/>
              </w:rPr>
              <w:t>ВСПОМОГАТЕЛЬНЫЕ ОБЪЕКТЫ БЛАГОУСТРОЙСТВА</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4.1</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Детские площадки, площадки для отдыха, спортивных занятий с элементами озеленения, малыми архитектурными формами и объектами благоустройства</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1020" w:hRule="atLeast"/>
          <w:cantSplit w:val="true"/>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5.0</w:t>
            </w:r>
          </w:p>
        </w:tc>
        <w:tc>
          <w:tcPr>
            <w:tcW w:w="3874" w:type="dxa"/>
            <w:tcBorders>
              <w:top w:val="single" w:sz="4" w:space="0" w:color="000000"/>
              <w:left w:val="single" w:sz="4" w:space="0" w:color="000000"/>
              <w:bottom w:val="single" w:sz="4" w:space="0" w:color="000000"/>
            </w:tcBorders>
          </w:tcPr>
          <w:p>
            <w:pPr>
              <w:pStyle w:val="ConsPlusNormal"/>
              <w:numPr>
                <w:ilvl w:val="0"/>
                <w:numId w:val="0"/>
              </w:numPr>
              <w:ind w:left="0" w:right="0" w:firstLine="720"/>
              <w:rPr>
                <w:rFonts w:ascii="Times New Roman" w:hAnsi="Times New Roman" w:cs="Times New Roman"/>
              </w:rPr>
            </w:pPr>
            <w:r>
              <w:rPr>
                <w:rFonts w:cs="Times New Roman" w:ascii="Times New Roman" w:hAnsi="Times New Roman"/>
              </w:rPr>
              <w:t>ЗЕЛЕНЫЕ НАСАЖДЕНИЯ ОБЩЕГО ПОЛЬЗОВАНИЯ И СПЕЦИАЛЬНОГО НАЗНАЧЕНИЯ</w:t>
            </w:r>
          </w:p>
        </w:tc>
        <w:tc>
          <w:tcPr>
            <w:tcW w:w="286"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ОД-2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Ж-2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color w:val="FF0000"/>
                <w:sz w:val="18"/>
                <w:szCs w:val="18"/>
              </w:rPr>
              <w:t xml:space="preserve"> </w:t>
            </w:r>
            <w:r>
              <w:rPr>
                <w:b/>
                <w:bCs/>
                <w:sz w:val="18"/>
                <w:szCs w:val="18"/>
              </w:rPr>
              <w:t xml:space="preserve"> </w:t>
            </w:r>
            <w:r>
              <w:rPr>
                <w:b/>
                <w:bCs/>
                <w:sz w:val="18"/>
                <w:szCs w:val="18"/>
              </w:rPr>
              <w:t>Ж-3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ПК-1</w:t>
            </w:r>
          </w:p>
        </w:tc>
        <w:tc>
          <w:tcPr>
            <w:tcW w:w="295" w:type="dxa"/>
            <w:gridSpan w:val="2"/>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ПК-2</w:t>
            </w:r>
          </w:p>
        </w:tc>
        <w:tc>
          <w:tcPr>
            <w:tcW w:w="279"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ПК-3</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СН-2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Р-1</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Р-2</w:t>
            </w:r>
          </w:p>
        </w:tc>
        <w:tc>
          <w:tcPr>
            <w:tcW w:w="287" w:type="dxa"/>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Р--3</w:t>
            </w:r>
          </w:p>
        </w:tc>
        <w:tc>
          <w:tcPr>
            <w:tcW w:w="287" w:type="dxa"/>
            <w:gridSpan w:val="2"/>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Р-4</w:t>
            </w:r>
          </w:p>
        </w:tc>
        <w:tc>
          <w:tcPr>
            <w:tcW w:w="287" w:type="dxa"/>
            <w:gridSpan w:val="2"/>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СХ-1</w:t>
            </w:r>
          </w:p>
        </w:tc>
        <w:tc>
          <w:tcPr>
            <w:tcW w:w="287" w:type="dxa"/>
            <w:gridSpan w:val="3"/>
            <w:tcBorders>
              <w:top w:val="single" w:sz="4" w:space="0" w:color="000000"/>
              <w:left w:val="single" w:sz="4" w:space="0" w:color="000000"/>
              <w:bottom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СХН-1</w:t>
            </w:r>
          </w:p>
        </w:tc>
        <w:tc>
          <w:tcPr>
            <w:tcW w:w="287" w:type="dxa"/>
            <w:gridSpan w:val="2"/>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ind w:left="113" w:right="113" w:hanging="0"/>
              <w:rPr/>
            </w:pPr>
            <w:r>
              <w:rPr>
                <w:b/>
                <w:bCs/>
                <w:sz w:val="18"/>
                <w:szCs w:val="18"/>
              </w:rPr>
              <w:t xml:space="preserve">  </w:t>
            </w:r>
            <w:r>
              <w:rPr>
                <w:b/>
                <w:bCs/>
                <w:sz w:val="18"/>
                <w:szCs w:val="18"/>
              </w:rPr>
              <w:t>СХН-2</w:t>
            </w:r>
          </w:p>
        </w:tc>
        <w:tc>
          <w:tcPr>
            <w:tcW w:w="292" w:type="dxa"/>
            <w:gridSpan w:val="2"/>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113" w:hanging="0"/>
              <w:rPr>
                <w:b/>
                <w:b/>
                <w:bCs/>
                <w:sz w:val="18"/>
                <w:szCs w:val="18"/>
              </w:rPr>
            </w:pPr>
            <w:r>
              <w:rPr>
                <w:b/>
                <w:bCs/>
                <w:sz w:val="18"/>
                <w:szCs w:val="18"/>
              </w:rPr>
              <w:t>-ИТ-1</w:t>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5.1</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Скверы и участки зеленых насаждений общего пользования</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5.2</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Зеленые насаждения общего пользования (цветники, газоны, многолетние насаждения)</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5.3</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Зеленые насаждения общего пользования для территорий производственных и иных зон</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5.4</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Защитные зеленые насаждения (озелененные территории специального назначения)</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333"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6.0</w:t>
            </w:r>
          </w:p>
        </w:tc>
        <w:tc>
          <w:tcPr>
            <w:tcW w:w="3874" w:type="dxa"/>
            <w:tcBorders>
              <w:top w:val="single" w:sz="4" w:space="0" w:color="000000"/>
              <w:left w:val="single" w:sz="4" w:space="0" w:color="000000"/>
              <w:bottom w:val="single" w:sz="4" w:space="0" w:color="000000"/>
            </w:tcBorders>
          </w:tcPr>
          <w:p>
            <w:pPr>
              <w:pStyle w:val="ConsPlusNormal"/>
              <w:numPr>
                <w:ilvl w:val="0"/>
                <w:numId w:val="0"/>
              </w:numPr>
              <w:ind w:left="0" w:right="0" w:hanging="0"/>
              <w:rPr>
                <w:rFonts w:ascii="Times New Roman" w:hAnsi="Times New Roman" w:cs="Times New Roman"/>
              </w:rPr>
            </w:pPr>
            <w:r>
              <w:rPr>
                <w:rFonts w:cs="Times New Roman" w:ascii="Times New Roman" w:hAnsi="Times New Roman"/>
              </w:rPr>
              <w:t>ОБЪЕКТЫ МАЛЫХ АРХИТЕКТУРНЫХ ФОРМ, БЛАГОУСТРОЙСТВА, ВИЗУАЛЬНОЙ ИНФОРМАЦИИ И МОНУМЕНТАЛЬНО-ДЕКОРАТИВНОГО ИСКУССТВА</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6.1</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Малые архитектурные формы и иные объекты благоустройства</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6.2</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Парковая скульптура, памятники и монументы</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6.3</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Помещения охраны</w:t>
            </w:r>
          </w:p>
          <w:p>
            <w:pPr>
              <w:pStyle w:val="ConsPlusNormal"/>
              <w:ind w:left="0" w:right="0" w:hanging="0"/>
              <w:rPr>
                <w:rFonts w:ascii="Times New Roman" w:hAnsi="Times New Roman" w:cs="Times New Roman"/>
              </w:rPr>
            </w:pPr>
            <w:r>
              <w:rPr>
                <w:rFonts w:cs="Times New Roman" w:ascii="Times New Roman" w:hAnsi="Times New Roman"/>
              </w:rPr>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7.1</w:t>
            </w:r>
          </w:p>
        </w:tc>
        <w:tc>
          <w:tcPr>
            <w:tcW w:w="3874" w:type="dxa"/>
            <w:tcBorders>
              <w:top w:val="single" w:sz="4" w:space="0" w:color="000000"/>
              <w:left w:val="single" w:sz="4" w:space="0" w:color="000000"/>
              <w:bottom w:val="single" w:sz="4" w:space="0" w:color="000000"/>
            </w:tcBorders>
          </w:tcPr>
          <w:p>
            <w:pPr>
              <w:pStyle w:val="ConsPlusNormal"/>
              <w:numPr>
                <w:ilvl w:val="0"/>
                <w:numId w:val="0"/>
              </w:numPr>
              <w:ind w:left="0" w:right="0" w:hanging="0"/>
              <w:rPr>
                <w:rFonts w:ascii="Times New Roman" w:hAnsi="Times New Roman" w:cs="Times New Roman"/>
              </w:rPr>
            </w:pPr>
            <w:r>
              <w:rPr>
                <w:rFonts w:cs="Times New Roman" w:ascii="Times New Roman" w:hAnsi="Times New Roman"/>
              </w:rPr>
              <w:t>ВСПОМОГАТЕЛЬНЫЕ ОБЪЕКТЫ ТЕХНИЧЕСКОГО И ИНЖЕНЕРНОГО ОБЕСПЕЧЕНИЯ</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rHeight w:val="510"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7.2</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Вспомогательные объекты технического, инженерного и инженерно-технического обеспечения</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3"/>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rPr>
                <w:sz w:val="20"/>
                <w:szCs w:val="20"/>
              </w:rPr>
            </w:pPr>
            <w:r>
              <w:rPr>
                <w:sz w:val="20"/>
                <w:szCs w:val="20"/>
              </w:rPr>
              <w:t>+</w:t>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7.3</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Трансформаторные подстанции</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rHeight w:val="255" w:hRule="atLeast"/>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7.4</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ГРП, ГРПШ, насосные</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7.5</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Котельные (небольшой мощности), ЦТП, бойлерные</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8.0</w:t>
            </w:r>
          </w:p>
        </w:tc>
        <w:tc>
          <w:tcPr>
            <w:tcW w:w="3874" w:type="dxa"/>
            <w:tcBorders>
              <w:top w:val="single" w:sz="4" w:space="0" w:color="000000"/>
              <w:left w:val="single" w:sz="4" w:space="0" w:color="000000"/>
              <w:bottom w:val="single" w:sz="4" w:space="0" w:color="000000"/>
            </w:tcBorders>
          </w:tcPr>
          <w:p>
            <w:pPr>
              <w:pStyle w:val="ConsPlusNormal"/>
              <w:numPr>
                <w:ilvl w:val="0"/>
                <w:numId w:val="0"/>
              </w:numPr>
              <w:ind w:left="0" w:right="0" w:hanging="0"/>
              <w:rPr>
                <w:rFonts w:ascii="Times New Roman" w:hAnsi="Times New Roman" w:cs="Times New Roman"/>
              </w:rPr>
            </w:pPr>
            <w:r>
              <w:rPr>
                <w:rFonts w:cs="Times New Roman" w:ascii="Times New Roman" w:hAnsi="Times New Roman"/>
              </w:rPr>
              <w:t>ПРОЧИЕ ОБЪЕКТЫ ВСПОМОГАТЕЛЬНОГО ИСПОЛЬЗОВАНИЯ</w:t>
            </w:r>
          </w:p>
        </w:tc>
        <w:tc>
          <w:tcPr>
            <w:tcW w:w="286"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rFonts w:cs="Times New Roman"/>
                <w:sz w:val="20"/>
                <w:szCs w:val="20"/>
              </w:rPr>
            </w:pPr>
            <w:r>
              <w:rPr>
                <w:rFonts w:cs="Times New Roman"/>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95"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79"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r>
        <w:trPr/>
        <w:tc>
          <w:tcPr>
            <w:tcW w:w="5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0"/>
                <w:szCs w:val="20"/>
              </w:rPr>
            </w:pPr>
            <w:r>
              <w:rPr>
                <w:b/>
                <w:sz w:val="20"/>
                <w:szCs w:val="20"/>
              </w:rPr>
              <w:t>8.1</w:t>
            </w:r>
          </w:p>
        </w:tc>
        <w:tc>
          <w:tcPr>
            <w:tcW w:w="3874" w:type="dxa"/>
            <w:tcBorders>
              <w:top w:val="single" w:sz="4" w:space="0" w:color="000000"/>
              <w:left w:val="single" w:sz="4" w:space="0" w:color="000000"/>
              <w:bottom w:val="single" w:sz="4" w:space="0" w:color="000000"/>
            </w:tcBorders>
          </w:tcPr>
          <w:p>
            <w:pPr>
              <w:pStyle w:val="ConsPlusNormal"/>
              <w:ind w:left="0" w:right="0" w:hanging="0"/>
              <w:rPr>
                <w:rFonts w:ascii="Times New Roman" w:hAnsi="Times New Roman" w:cs="Times New Roman"/>
              </w:rPr>
            </w:pPr>
            <w:r>
              <w:rPr>
                <w:rFonts w:cs="Times New Roman" w:ascii="Times New Roman" w:hAnsi="Times New Roman"/>
              </w:rPr>
              <w:t>Водозаборы (в т.ч. скважины для забора воды на питьевые и хозяйственные нужды)</w:t>
            </w:r>
          </w:p>
        </w:tc>
        <w:tc>
          <w:tcPr>
            <w:tcW w:w="286" w:type="dxa"/>
            <w:tcBorders>
              <w:top w:val="single" w:sz="4" w:space="0" w:color="000000"/>
              <w:left w:val="single" w:sz="4" w:space="0" w:color="000000"/>
              <w:bottom w:val="single" w:sz="4" w:space="0" w:color="000000"/>
            </w:tcBorders>
            <w:vAlign w:val="center"/>
          </w:tcPr>
          <w:p>
            <w:pPr>
              <w:pStyle w:val="Normal"/>
              <w:rPr/>
            </w:pPr>
            <w:r>
              <w:rPr>
                <w:sz w:val="20"/>
                <w:szCs w:val="20"/>
              </w:rPr>
              <w:t xml:space="preserve"> </w:t>
            </w: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95" w:type="dxa"/>
            <w:gridSpan w:val="2"/>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79"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rPr>
                <w:sz w:val="20"/>
                <w:szCs w:val="20"/>
              </w:rPr>
            </w:pPr>
            <w:r>
              <w:rPr>
                <w:sz w:val="20"/>
                <w:szCs w:val="20"/>
              </w:rPr>
              <w:t>+</w:t>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3"/>
            <w:tcBorders>
              <w:top w:val="single" w:sz="4" w:space="0" w:color="000000"/>
              <w:left w:val="single" w:sz="4" w:space="0" w:color="000000"/>
              <w:bottom w:val="single" w:sz="4" w:space="0" w:color="000000"/>
            </w:tcBorders>
            <w:vAlign w:val="center"/>
          </w:tcPr>
          <w:p>
            <w:pPr>
              <w:pStyle w:val="Normal"/>
              <w:snapToGrid w:val="false"/>
              <w:rPr>
                <w:sz w:val="20"/>
                <w:szCs w:val="20"/>
              </w:rPr>
            </w:pPr>
            <w:r>
              <w:rPr>
                <w:sz w:val="20"/>
                <w:szCs w:val="20"/>
              </w:rPr>
            </w:r>
          </w:p>
        </w:tc>
        <w:tc>
          <w:tcPr>
            <w:tcW w:w="28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0"/>
                <w:szCs w:val="20"/>
              </w:rPr>
            </w:pPr>
            <w:r>
              <w:rPr>
                <w:sz w:val="20"/>
                <w:szCs w:val="20"/>
              </w:rPr>
            </w:r>
          </w:p>
        </w:tc>
        <w:tc>
          <w:tcPr>
            <w:tcW w:w="292"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sz w:val="20"/>
                <w:szCs w:val="20"/>
              </w:rPr>
            </w:pPr>
            <w:r>
              <w:rPr>
                <w:sz w:val="20"/>
                <w:szCs w:val="20"/>
              </w:rPr>
            </w:r>
          </w:p>
        </w:tc>
      </w:tr>
    </w:tbl>
    <w:p>
      <w:pPr>
        <w:pStyle w:val="ConsPlusNormal"/>
        <w:ind w:left="0" w:right="0" w:firstLine="540"/>
        <w:jc w:val="both"/>
        <w:rPr/>
      </w:pPr>
      <w:r>
        <w:rPr>
          <w:rFonts w:cs="Times New Roman" w:ascii="Times New Roman" w:hAnsi="Times New Roman"/>
          <w:sz w:val="24"/>
          <w:szCs w:val="24"/>
        </w:rPr>
        <w:t xml:space="preserve">Примечание к </w:t>
      </w:r>
      <w:hyperlink w:anchor="Par7906">
        <w:r>
          <w:rPr>
            <w:rFonts w:cs="Times New Roman" w:ascii="Times New Roman" w:hAnsi="Times New Roman"/>
            <w:sz w:val="24"/>
            <w:szCs w:val="24"/>
          </w:rPr>
          <w:t>Таблице 41.1</w:t>
        </w:r>
      </w:hyperlink>
      <w:r>
        <w:rPr>
          <w:rFonts w:cs="Times New Roman" w:ascii="Times New Roman" w:hAnsi="Times New Roman"/>
          <w:sz w:val="24"/>
          <w:szCs w:val="24"/>
        </w:rPr>
        <w:t>.</w:t>
      </w:r>
    </w:p>
    <w:p>
      <w:pPr>
        <w:pStyle w:val="ConsPlusNormal"/>
        <w:ind w:left="0" w:right="0" w:firstLine="540"/>
        <w:jc w:val="both"/>
        <w:rPr>
          <w:rFonts w:ascii="Times New Roman" w:hAnsi="Times New Roman" w:cs="Times New Roman"/>
          <w:sz w:val="24"/>
          <w:szCs w:val="24"/>
        </w:rPr>
      </w:pPr>
      <w:r>
        <w:rPr>
          <w:rFonts w:cs="Times New Roman" w:ascii="Times New Roman" w:hAnsi="Times New Roman"/>
          <w:sz w:val="24"/>
          <w:szCs w:val="24"/>
        </w:rPr>
        <w:t>1. Условные обозначения, принятые в таблице:</w:t>
      </w:r>
    </w:p>
    <w:p>
      <w:pPr>
        <w:pStyle w:val="ConsPlusNormal"/>
        <w:ind w:left="0" w:right="0" w:firstLine="540"/>
        <w:jc w:val="both"/>
        <w:rPr>
          <w:rFonts w:ascii="Times New Roman" w:hAnsi="Times New Roman" w:cs="Times New Roman"/>
          <w:sz w:val="24"/>
          <w:szCs w:val="24"/>
        </w:rPr>
      </w:pPr>
      <w:r>
        <w:rPr>
          <w:rFonts w:cs="Times New Roman" w:ascii="Times New Roman" w:hAnsi="Times New Roman"/>
          <w:sz w:val="24"/>
          <w:szCs w:val="24"/>
        </w:rPr>
        <w:t>"+" - вспомогательный вид разрешенного использования, сопутствующий основному и условно разрешенному видам.</w:t>
      </w:r>
    </w:p>
    <w:p>
      <w:pPr>
        <w:pStyle w:val="ConsPlusNormal"/>
        <w:ind w:left="0" w:right="0" w:firstLine="540"/>
        <w:jc w:val="both"/>
        <w:rPr>
          <w:rFonts w:ascii="Times New Roman" w:hAnsi="Times New Roman" w:cs="Times New Roman"/>
          <w:sz w:val="24"/>
          <w:szCs w:val="24"/>
        </w:rPr>
      </w:pPr>
      <w:r>
        <w:rPr>
          <w:rFonts w:cs="Times New Roman" w:ascii="Times New Roman" w:hAnsi="Times New Roman"/>
          <w:sz w:val="24"/>
          <w:szCs w:val="24"/>
        </w:rPr>
        <w:t>2. Вспомогательные виды разрешенного использования допускаются только в качестве дополнительных по отношению к основным и условно разрешенным и осуществляются совместно с ними.</w:t>
      </w:r>
    </w:p>
    <w:p>
      <w:pPr>
        <w:sectPr>
          <w:headerReference w:type="default" r:id="rId20"/>
          <w:footerReference w:type="default" r:id="rId21"/>
          <w:type w:val="nextPage"/>
          <w:pgSz w:w="11906" w:h="16838"/>
          <w:pgMar w:left="1259" w:right="851" w:header="709" w:top="1134" w:footer="709" w:bottom="1134" w:gutter="0"/>
          <w:pgNumType w:fmt="decimal"/>
          <w:formProt w:val="false"/>
          <w:textDirection w:val="lrTb"/>
          <w:docGrid w:type="default" w:linePitch="360" w:charSpace="0"/>
        </w:sectPr>
        <w:pStyle w:val="ConsPlusNormal"/>
        <w:ind w:left="0" w:right="0" w:firstLine="540"/>
        <w:jc w:val="both"/>
        <w:rPr>
          <w:rFonts w:ascii="Times New Roman" w:hAnsi="Times New Roman" w:cs="Times New Roman"/>
          <w:sz w:val="24"/>
          <w:szCs w:val="24"/>
        </w:rPr>
      </w:pPr>
      <w:r>
        <w:rPr>
          <w:rFonts w:cs="Times New Roman" w:ascii="Times New Roman" w:hAnsi="Times New Roman"/>
          <w:sz w:val="24"/>
          <w:szCs w:val="24"/>
        </w:rPr>
        <w:t>3. Размещение объектов вспомогательных видов разрешенного использования разрешается при условии соответствия требованиям технических регламентов или иных требований в соответствии с законодательством.</w:t>
      </w:r>
    </w:p>
    <w:p>
      <w:pPr>
        <w:pStyle w:val="Normal"/>
        <w:shd w:fill="FFFFFF" w:val="clear"/>
        <w:ind w:left="0" w:right="0" w:firstLine="709"/>
        <w:jc w:val="center"/>
        <w:rPr>
          <w:rFonts w:cs="Times New Roman"/>
          <w:b/>
          <w:b/>
          <w:sz w:val="16"/>
          <w:szCs w:val="16"/>
        </w:rPr>
      </w:pPr>
      <w:r>
        <w:rPr>
          <w:rFonts w:cs="Times New Roman"/>
          <w:b/>
          <w:sz w:val="16"/>
          <w:szCs w:val="16"/>
        </w:rPr>
      </w:r>
    </w:p>
    <w:p>
      <w:pPr>
        <w:pStyle w:val="Normal"/>
        <w:shd w:fill="FFFFFF" w:val="clear"/>
        <w:ind w:left="0" w:right="0" w:firstLine="709"/>
        <w:jc w:val="center"/>
        <w:rPr>
          <w:b/>
          <w:b/>
        </w:rPr>
      </w:pPr>
      <w:r>
        <w:rPr>
          <w:b/>
        </w:rPr>
        <w:t xml:space="preserve">Статья 42. Структура градостроительных регламентов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w:t>
      </w:r>
    </w:p>
    <w:p>
      <w:pPr>
        <w:pStyle w:val="Normal"/>
        <w:shd w:fill="FFFFFF" w:val="clear"/>
        <w:ind w:left="0" w:right="0" w:firstLine="709"/>
        <w:jc w:val="center"/>
        <w:rPr>
          <w:b/>
          <w:b/>
        </w:rPr>
      </w:pPr>
      <w:r>
        <w:rPr>
          <w:b/>
        </w:rPr>
      </w:r>
    </w:p>
    <w:p>
      <w:pPr>
        <w:pStyle w:val="Normal"/>
        <w:shd w:fill="FFFFFF" w:val="clear"/>
        <w:ind w:left="0" w:right="0" w:firstLine="709"/>
        <w:jc w:val="center"/>
        <w:rPr>
          <w:b/>
          <w:b/>
        </w:rPr>
      </w:pPr>
      <w:r>
        <w:rPr>
          <w:b/>
        </w:rPr>
        <w:t>Статья 42.1. Состав градостроительных регламентов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pPr>
        <w:pStyle w:val="Normal"/>
        <w:autoSpaceDE w:val="false"/>
        <w:ind w:left="0" w:right="0" w:firstLine="720"/>
        <w:jc w:val="both"/>
        <w:rPr/>
      </w:pPr>
      <w:r>
        <w:rPr/>
        <w:t>1.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pPr>
        <w:pStyle w:val="Normal"/>
        <w:autoSpaceDE w:val="false"/>
        <w:ind w:left="0" w:right="0" w:firstLine="720"/>
        <w:jc w:val="both"/>
        <w:rPr/>
      </w:pPr>
      <w:r>
        <w:rPr/>
        <w:t>- минимальная площадь земельных участков (ст. 42.4);</w:t>
      </w:r>
    </w:p>
    <w:p>
      <w:pPr>
        <w:pStyle w:val="Normal"/>
        <w:autoSpaceDE w:val="false"/>
        <w:ind w:left="0" w:right="0" w:firstLine="720"/>
        <w:jc w:val="both"/>
        <w:rPr/>
      </w:pPr>
      <w:r>
        <w:rPr/>
        <w:t>- минимальные отступы зданий, строений, сооружений от границ земельных участков (ст. 42.5);</w:t>
      </w:r>
    </w:p>
    <w:p>
      <w:pPr>
        <w:pStyle w:val="Normal"/>
        <w:autoSpaceDE w:val="false"/>
        <w:ind w:left="0" w:right="0" w:firstLine="720"/>
        <w:jc w:val="both"/>
        <w:rPr/>
      </w:pPr>
      <w:r>
        <w:rPr/>
        <w:t>- максимальная высота надземной части зданий, строений, сооружений на территории земельных участков. В число надземных этажей включаются технический, мансардный и цокольный, а также прочие этажи, предусмотренные соответствующими строительными нормами и правилами как надземные (ст. 42.6);</w:t>
      </w:r>
    </w:p>
    <w:p>
      <w:pPr>
        <w:pStyle w:val="Normal"/>
        <w:autoSpaceDE w:val="false"/>
        <w:ind w:left="0" w:right="0" w:firstLine="720"/>
        <w:jc w:val="both"/>
        <w:rPr/>
      </w:pPr>
      <w:r>
        <w:rPr/>
        <w:t>- 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 объектов нежилого назначения, расположенных на всех этажах зданий (включая технический, мансардный, цокольный и подвальный (подвальные);</w:t>
      </w:r>
    </w:p>
    <w:p>
      <w:pPr>
        <w:pStyle w:val="Normal"/>
        <w:autoSpaceDE w:val="false"/>
        <w:ind w:left="0" w:right="0" w:firstLine="720"/>
        <w:jc w:val="both"/>
        <w:rPr/>
      </w:pPr>
      <w:r>
        <w:rPr/>
        <w:t>- минимальная доля озелененной территории земельных участков (42.7);</w:t>
      </w:r>
    </w:p>
    <w:p>
      <w:pPr>
        <w:pStyle w:val="Normal"/>
        <w:autoSpaceDE w:val="false"/>
        <w:ind w:left="0" w:right="0" w:firstLine="720"/>
        <w:jc w:val="both"/>
        <w:rPr/>
      </w:pPr>
      <w:r>
        <w:rPr/>
        <w:t>- минимальное количество машино-мест для хранения индивидуального автотранспорта на территории земельных участков (42.8);</w:t>
      </w:r>
    </w:p>
    <w:p>
      <w:pPr>
        <w:pStyle w:val="Normal"/>
        <w:autoSpaceDE w:val="false"/>
        <w:ind w:left="0" w:right="0" w:firstLine="720"/>
        <w:jc w:val="both"/>
        <w:rPr/>
      </w:pPr>
      <w:r>
        <w:rPr/>
        <w:t>- минимальное количество мест на погрузочно-разгрузочных площадках на территории земельных участков (42.9);</w:t>
      </w:r>
    </w:p>
    <w:p>
      <w:pPr>
        <w:pStyle w:val="Normal"/>
        <w:autoSpaceDE w:val="false"/>
        <w:ind w:left="0" w:right="0" w:firstLine="720"/>
        <w:jc w:val="both"/>
        <w:rPr/>
      </w:pPr>
      <w:r>
        <w:rPr/>
        <w:t>- максимальная высота ограждений в архитектурном решении ограждений земельных участков жилой зоны (42.10);</w:t>
      </w:r>
    </w:p>
    <w:p>
      <w:pPr>
        <w:pStyle w:val="Normal"/>
        <w:autoSpaceDE w:val="false"/>
        <w:ind w:left="0" w:right="0" w:firstLine="709"/>
        <w:rPr/>
      </w:pPr>
      <w:r>
        <w:rPr/>
        <w:t xml:space="preserve">- максимальный коэффициент застройки и коэффициент плотности </w:t>
      </w:r>
    </w:p>
    <w:p>
      <w:pPr>
        <w:pStyle w:val="Normal"/>
        <w:autoSpaceDE w:val="false"/>
        <w:ind w:left="0" w:right="0" w:firstLine="720"/>
        <w:jc w:val="both"/>
        <w:rPr/>
      </w:pPr>
      <w:r>
        <w:rPr/>
      </w:r>
    </w:p>
    <w:p>
      <w:pPr>
        <w:pStyle w:val="Normal"/>
        <w:autoSpaceDE w:val="false"/>
        <w:jc w:val="center"/>
        <w:rPr>
          <w:b/>
          <w:b/>
        </w:rPr>
      </w:pPr>
      <w:r>
        <w:rPr>
          <w:b/>
        </w:rPr>
        <w:t>Статья 42.2.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p>
    <w:p>
      <w:pPr>
        <w:pStyle w:val="Normal"/>
        <w:autoSpaceDE w:val="false"/>
        <w:ind w:left="0" w:right="0" w:firstLine="709"/>
        <w:jc w:val="both"/>
        <w:rPr/>
      </w:pPr>
      <w:r>
        <w:rPr/>
        <w:t>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pPr>
        <w:pStyle w:val="Normal"/>
        <w:autoSpaceDE w:val="false"/>
        <w:ind w:left="0" w:right="0" w:firstLine="709"/>
        <w:jc w:val="both"/>
        <w:rPr/>
      </w:pPr>
      <w:r>
        <w:rPr/>
        <w:t xml:space="preserve">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 Суммарная доля площади земельного участка, занимаемая объектами условно разрешенных видов использования, а также относящимся к ним озеленением, машино-местами 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w:t>
      </w:r>
      <w:r>
        <w:rPr>
          <w:b/>
        </w:rPr>
        <w:t>50 %</w:t>
      </w:r>
      <w:r>
        <w:rPr/>
        <w:t xml:space="preserve"> от общей площади территории соответствующего земельного участка и соответствующей территориальной зоны, если иное не установлено муниципальным правовым актом Администрации.</w:t>
      </w:r>
    </w:p>
    <w:p>
      <w:pPr>
        <w:pStyle w:val="Normal"/>
        <w:autoSpaceDE w:val="false"/>
        <w:ind w:left="0" w:right="0" w:firstLine="709"/>
        <w:jc w:val="both"/>
        <w:rPr/>
      </w:pPr>
      <w:r>
        <w:rPr/>
        <w:t>3.</w:t>
      </w:r>
      <w:r>
        <w:rPr>
          <w:color w:val="FF0000"/>
        </w:rPr>
        <w:t xml:space="preserve"> </w:t>
      </w:r>
      <w:r>
        <w:rPr/>
        <w:t>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pPr>
        <w:pStyle w:val="Normal"/>
        <w:autoSpaceDE w:val="false"/>
        <w:ind w:left="0" w:right="0" w:firstLine="709"/>
        <w:jc w:val="both"/>
        <w:rPr/>
      </w:pPr>
      <w:r>
        <w:rPr/>
        <w:t xml:space="preserve">4. Размещение объектов основных и условно разрешенных видов использования, в отношении которых устанавливаются санитарно-защитные зоны, допускается при условии не распространения границ санитарно-защитных зон за пределы границ соответствующей территориальной зоны, а для жилых, общественно-деловых зон и зон рекреационного назначения, за пределы границ земельного участка, на территории которых находятся указанные объекты. </w:t>
      </w:r>
    </w:p>
    <w:p>
      <w:pPr>
        <w:pStyle w:val="Normal"/>
        <w:autoSpaceDE w:val="false"/>
        <w:ind w:left="0" w:right="0" w:firstLine="709"/>
        <w:jc w:val="both"/>
        <w:rPr/>
      </w:pPr>
      <w:r>
        <w:rPr/>
        <w:t>5. Земельные участки общего пользования, в том числе занятые площадями, улицами, проездами, автомобильными дорогами, садами, скверами, бульварами, лесами (лесами) и другими объектами, могут включаться в состав различных территориальных зон и не подлежат приватизации.</w:t>
      </w:r>
    </w:p>
    <w:p>
      <w:pPr>
        <w:pStyle w:val="Normal"/>
        <w:autoSpaceDE w:val="false"/>
        <w:ind w:left="0" w:right="0" w:firstLine="709"/>
        <w:jc w:val="center"/>
        <w:rPr>
          <w:b/>
          <w:b/>
        </w:rPr>
      </w:pPr>
      <w:r>
        <w:rPr>
          <w:b/>
        </w:rPr>
      </w:r>
    </w:p>
    <w:p>
      <w:pPr>
        <w:pStyle w:val="Normal"/>
        <w:autoSpaceDE w:val="false"/>
        <w:ind w:left="0" w:right="0" w:firstLine="709"/>
        <w:jc w:val="center"/>
        <w:rPr>
          <w:b/>
          <w:b/>
        </w:rPr>
      </w:pPr>
      <w:r>
        <w:rPr>
          <w:b/>
        </w:rPr>
        <w:t>Статья 42.3.  Вспомогательные виды разрешенного использования земельных участков и объектов капитального строительства</w:t>
      </w:r>
    </w:p>
    <w:p>
      <w:pPr>
        <w:pStyle w:val="Normal"/>
        <w:autoSpaceDE w:val="false"/>
        <w:ind w:left="0" w:right="0" w:firstLine="709"/>
        <w:jc w:val="both"/>
        <w:rPr/>
      </w:pPr>
      <w:r>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pPr>
        <w:pStyle w:val="Normal"/>
        <w:autoSpaceDE w:val="false"/>
        <w:ind w:left="0" w:right="0" w:firstLine="709"/>
        <w:jc w:val="both"/>
        <w:rPr/>
      </w:pPr>
      <w:r>
        <w:rPr/>
        <w:t>- проезды общего пользования;</w:t>
      </w:r>
    </w:p>
    <w:p>
      <w:pPr>
        <w:pStyle w:val="Normal"/>
        <w:autoSpaceDE w:val="false"/>
        <w:ind w:left="0" w:right="0" w:firstLine="709"/>
        <w:jc w:val="both"/>
        <w:rPr/>
      </w:pPr>
      <w:r>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pPr>
        <w:pStyle w:val="Normal"/>
        <w:autoSpaceDE w:val="false"/>
        <w:ind w:left="0" w:right="0" w:firstLine="709"/>
        <w:jc w:val="both"/>
        <w:rPr/>
      </w:pPr>
      <w:r>
        <w:rPr/>
        <w:t>- автостоянки (в том числе открытого типа)  и гаражи для обслуживания жителей и посетителей основных, условно разрешенных, а также иных вспомогательных видов использования;</w:t>
      </w:r>
    </w:p>
    <w:p>
      <w:pPr>
        <w:pStyle w:val="Normal"/>
        <w:autoSpaceDE w:val="false"/>
        <w:ind w:left="0" w:right="0" w:firstLine="709"/>
        <w:jc w:val="both"/>
        <w:rPr/>
      </w:pPr>
      <w:r>
        <w:rPr/>
        <w:t>- благоустроенные, в том числе озелененные, детские площадки, площадки для отдыха, спортивных занятий;</w:t>
      </w:r>
    </w:p>
    <w:p>
      <w:pPr>
        <w:pStyle w:val="Normal"/>
        <w:autoSpaceDE w:val="false"/>
        <w:ind w:left="0" w:right="0" w:firstLine="709"/>
        <w:jc w:val="both"/>
        <w:rPr/>
      </w:pPr>
      <w:r>
        <w:rPr/>
        <w:t>- площадки хозяйственные, в том числе площадки для мусоросборников;</w:t>
      </w:r>
    </w:p>
    <w:p>
      <w:pPr>
        <w:pStyle w:val="Normal"/>
        <w:autoSpaceDE w:val="false"/>
        <w:ind w:left="0" w:right="0" w:firstLine="709"/>
        <w:jc w:val="both"/>
        <w:rPr/>
      </w:pPr>
      <w:r>
        <w:rPr/>
        <w:t>- общественные туалеты;</w:t>
      </w:r>
    </w:p>
    <w:p>
      <w:pPr>
        <w:pStyle w:val="Normal"/>
        <w:autoSpaceDE w:val="false"/>
        <w:ind w:left="0" w:right="0" w:firstLine="709"/>
        <w:jc w:val="both"/>
        <w:rPr/>
      </w:pPr>
      <w:r>
        <w:rPr/>
        <w:t>- иные объекты, в том числе обеспечивающие безопасность объектов основных и условно разрешенных видов использования, включая противопожарную.</w:t>
      </w:r>
    </w:p>
    <w:p>
      <w:pPr>
        <w:pStyle w:val="Normal"/>
        <w:autoSpaceDE w:val="false"/>
        <w:ind w:left="0" w:right="0" w:firstLine="709"/>
        <w:jc w:val="both"/>
        <w:rPr/>
      </w:pPr>
      <w:r>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pPr>
        <w:pStyle w:val="Normal"/>
        <w:autoSpaceDE w:val="false"/>
        <w:ind w:left="0" w:right="0" w:firstLine="709"/>
        <w:jc w:val="both"/>
        <w:rPr/>
      </w:pPr>
      <w:r>
        <w:rPr/>
        <w:t>3. Суммарная общая площадь зданий, строений, сооружений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строений, сооружений, расположенных на территории соответствующего земельного участка, включая подземную часть.</w:t>
      </w:r>
    </w:p>
    <w:p>
      <w:pPr>
        <w:pStyle w:val="Normal"/>
        <w:autoSpaceDE w:val="false"/>
        <w:ind w:left="0" w:right="0" w:firstLine="709"/>
        <w:jc w:val="both"/>
        <w:rPr/>
      </w:pPr>
      <w:r>
        <w:rPr/>
        <w:t xml:space="preserve">4. Суммарная доля площади земельного участка, занимаемая объектами вспомогательных видов разрешенного использования, а также относящимся к ним озеленением, машино-местами 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w:t>
      </w:r>
      <w:r>
        <w:rPr>
          <w:b/>
        </w:rPr>
        <w:t>25 %</w:t>
      </w:r>
      <w:r>
        <w:rPr/>
        <w:t xml:space="preserve"> общей площади территории соответствующего земельного участка, если превышение не может быть обосновано требованиями настоящих Правил. </w:t>
      </w:r>
    </w:p>
    <w:p>
      <w:pPr>
        <w:pStyle w:val="Normal"/>
        <w:autoSpaceDE w:val="false"/>
        <w:ind w:left="0" w:right="0" w:firstLine="709"/>
        <w:jc w:val="both"/>
        <w:rPr>
          <w:sz w:val="16"/>
          <w:szCs w:val="16"/>
        </w:rPr>
      </w:pPr>
      <w:r>
        <w:rPr>
          <w:sz w:val="16"/>
          <w:szCs w:val="16"/>
        </w:rPr>
      </w:r>
    </w:p>
    <w:p>
      <w:pPr>
        <w:pStyle w:val="Normal"/>
        <w:autoSpaceDE w:val="false"/>
        <w:ind w:left="0" w:right="0" w:firstLine="709"/>
        <w:jc w:val="center"/>
        <w:rPr>
          <w:b/>
          <w:b/>
        </w:rPr>
      </w:pPr>
      <w:r>
        <w:rPr>
          <w:b/>
        </w:rPr>
        <w:t>Статья 42.4. Минимальная площадь земельного участка</w:t>
      </w:r>
    </w:p>
    <w:p>
      <w:pPr>
        <w:pStyle w:val="Normal"/>
        <w:autoSpaceDE w:val="false"/>
        <w:ind w:left="0" w:right="0" w:firstLine="709"/>
        <w:jc w:val="both"/>
        <w:rPr/>
      </w:pPr>
      <w:r>
        <w:rPr/>
        <w:t>1. 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обслуживания и эксплуатации объекта капитального строительства. При назначении минимальной площади земельного участка следует учитывать требования «Региональных нормативов градостроительной деятельности Саратовской области», а после разработки и утверждения следует учитывать требования «Региональных нормативов градостроительной деятельности  Липовского муниципального образования».</w:t>
      </w:r>
    </w:p>
    <w:p>
      <w:pPr>
        <w:pStyle w:val="ConsPlusNormal"/>
        <w:jc w:val="both"/>
        <w:rPr>
          <w:rFonts w:ascii="Times New Roman" w:hAnsi="Times New Roman" w:cs="Times New Roman"/>
          <w:sz w:val="24"/>
          <w:szCs w:val="24"/>
        </w:rPr>
      </w:pPr>
      <w:r>
        <w:rPr>
          <w:rFonts w:cs="Times New Roman" w:ascii="Times New Roman" w:hAnsi="Times New Roman"/>
          <w:sz w:val="24"/>
          <w:szCs w:val="24"/>
        </w:rPr>
        <w:t>2. 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для ведения садоводства, огородничества, животноводства, устанавливаются законом Саратовской области.</w:t>
      </w:r>
    </w:p>
    <w:p>
      <w:pPr>
        <w:pStyle w:val="ConsPlusNormal"/>
        <w:jc w:val="both"/>
        <w:rPr>
          <w:rFonts w:ascii="Times New Roman" w:hAnsi="Times New Roman" w:cs="Times New Roman"/>
          <w:sz w:val="24"/>
          <w:szCs w:val="24"/>
        </w:rPr>
      </w:pPr>
      <w:r>
        <w:rPr>
          <w:rFonts w:cs="Times New Roman" w:ascii="Times New Roman" w:hAnsi="Times New Roman"/>
          <w:sz w:val="24"/>
          <w:szCs w:val="24"/>
        </w:rPr>
        <w:t>3. Предельные (максимальные и минимальные) размеры земельных участков, предоставляемых для индивидуального жилищного строительства (за исключением случаев, предусмотренных законодательством), составляют:</w:t>
      </w:r>
    </w:p>
    <w:p>
      <w:pPr>
        <w:pStyle w:val="ConsPlusNormal"/>
        <w:jc w:val="both"/>
        <w:rPr/>
      </w:pPr>
      <w:r>
        <w:rPr>
          <w:rFonts w:cs="Times New Roman" w:ascii="Times New Roman" w:hAnsi="Times New Roman"/>
          <w:b/>
          <w:sz w:val="24"/>
          <w:szCs w:val="24"/>
        </w:rPr>
        <w:t xml:space="preserve"> </w:t>
      </w:r>
      <w:r>
        <w:rPr>
          <w:rFonts w:cs="Times New Roman" w:ascii="Times New Roman" w:hAnsi="Times New Roman"/>
          <w:b/>
          <w:sz w:val="24"/>
          <w:szCs w:val="24"/>
        </w:rPr>
        <w:t>максимальный размер:</w:t>
      </w:r>
    </w:p>
    <w:p>
      <w:pPr>
        <w:pStyle w:val="ConsPlusNormal"/>
        <w:jc w:val="both"/>
        <w:rPr>
          <w:rFonts w:ascii="Times New Roman" w:hAnsi="Times New Roman" w:cs="Times New Roman"/>
          <w:sz w:val="24"/>
          <w:szCs w:val="24"/>
        </w:rPr>
      </w:pPr>
      <w:r>
        <w:rPr>
          <w:rFonts w:cs="Times New Roman" w:ascii="Times New Roman" w:hAnsi="Times New Roman"/>
          <w:sz w:val="24"/>
          <w:szCs w:val="24"/>
        </w:rPr>
        <w:t>- в условиях сложившейся застройки (существующие объекты недвижимости) - по сложившемуся землепользованию с учетом технических регламентов, при их отсутствии - с учетом применяемых строительных, санитарных и иных норм и правил;</w:t>
      </w:r>
    </w:p>
    <w:p>
      <w:pPr>
        <w:pStyle w:val="ConsPlusNormal"/>
        <w:jc w:val="both"/>
        <w:rPr/>
      </w:pPr>
      <w:r>
        <w:rPr>
          <w:rFonts w:cs="Times New Roman" w:ascii="Times New Roman" w:hAnsi="Times New Roman"/>
          <w:color w:val="FF0000"/>
          <w:sz w:val="24"/>
          <w:szCs w:val="24"/>
        </w:rPr>
        <w:t xml:space="preserve">- </w:t>
      </w:r>
      <w:r>
        <w:rPr>
          <w:rFonts w:cs="Times New Roman" w:ascii="Times New Roman" w:hAnsi="Times New Roman"/>
          <w:sz w:val="24"/>
          <w:szCs w:val="24"/>
        </w:rPr>
        <w:t>вновь предоставляемых земельных участков - 2000 кв. м;</w:t>
      </w:r>
    </w:p>
    <w:p>
      <w:pPr>
        <w:pStyle w:val="ConsPlusNormal"/>
        <w:jc w:val="both"/>
        <w:rPr>
          <w:rFonts w:ascii="Times New Roman" w:hAnsi="Times New Roman" w:cs="Times New Roman"/>
          <w:b/>
          <w:b/>
          <w:sz w:val="24"/>
          <w:szCs w:val="24"/>
        </w:rPr>
      </w:pPr>
      <w:r>
        <w:rPr>
          <w:rFonts w:cs="Times New Roman" w:ascii="Times New Roman" w:hAnsi="Times New Roman"/>
          <w:b/>
          <w:sz w:val="24"/>
          <w:szCs w:val="24"/>
        </w:rPr>
        <w:t>минимальный размер:</w:t>
      </w:r>
    </w:p>
    <w:p>
      <w:pPr>
        <w:pStyle w:val="ConsPlusNormal"/>
        <w:jc w:val="both"/>
        <w:rPr>
          <w:rFonts w:ascii="Times New Roman" w:hAnsi="Times New Roman" w:cs="Times New Roman"/>
          <w:sz w:val="24"/>
          <w:szCs w:val="24"/>
        </w:rPr>
      </w:pPr>
      <w:r>
        <w:rPr>
          <w:rFonts w:cs="Times New Roman" w:ascii="Times New Roman" w:hAnsi="Times New Roman"/>
          <w:sz w:val="24"/>
          <w:szCs w:val="24"/>
        </w:rPr>
        <w:t>- в условиях реконструкции сложившейся застройки - по сложившемуся землепользованию с учетом технических регламентов, при их отсутствии - с учетом применяемых строительных, санитарных и иных норм и правил;</w:t>
      </w:r>
    </w:p>
    <w:p>
      <w:pPr>
        <w:pStyle w:val="ConsPlusNormal"/>
        <w:jc w:val="both"/>
        <w:rPr>
          <w:rFonts w:ascii="Times New Roman" w:hAnsi="Times New Roman" w:cs="Times New Roman"/>
          <w:sz w:val="24"/>
          <w:szCs w:val="24"/>
        </w:rPr>
      </w:pPr>
      <w:r>
        <w:rPr>
          <w:rFonts w:cs="Times New Roman" w:ascii="Times New Roman" w:hAnsi="Times New Roman"/>
          <w:sz w:val="24"/>
          <w:szCs w:val="24"/>
        </w:rPr>
        <w:t>- вновь предоставляемых земельных участков - 300 кв. м.</w:t>
      </w:r>
    </w:p>
    <w:p>
      <w:pPr>
        <w:pStyle w:val="ConsPlusNormal"/>
        <w:jc w:val="both"/>
        <w:rPr>
          <w:rFonts w:ascii="Times New Roman" w:hAnsi="Times New Roman" w:cs="Times New Roman"/>
          <w:sz w:val="24"/>
          <w:szCs w:val="24"/>
        </w:rPr>
      </w:pPr>
      <w:r>
        <w:rPr>
          <w:rFonts w:cs="Times New Roman" w:ascii="Times New Roman" w:hAnsi="Times New Roman"/>
          <w:sz w:val="24"/>
          <w:szCs w:val="24"/>
        </w:rPr>
        <w:t>Предельные (максимальные и минимальные) размеры земельных участков, предоставляемых для ведения личного подсобного хозяйства, составляют:</w:t>
      </w:r>
    </w:p>
    <w:p>
      <w:pPr>
        <w:pStyle w:val="ConsPlusNormal"/>
        <w:jc w:val="both"/>
        <w:rPr>
          <w:rFonts w:ascii="Times New Roman" w:hAnsi="Times New Roman" w:cs="Times New Roman"/>
          <w:sz w:val="24"/>
          <w:szCs w:val="24"/>
        </w:rPr>
      </w:pPr>
      <w:r>
        <w:rPr>
          <w:rFonts w:cs="Times New Roman" w:ascii="Times New Roman" w:hAnsi="Times New Roman"/>
          <w:sz w:val="24"/>
          <w:szCs w:val="24"/>
        </w:rPr>
        <w:t>- максимальный - 2000 кв. м;</w:t>
      </w:r>
    </w:p>
    <w:p>
      <w:pPr>
        <w:pStyle w:val="ConsPlusNormal"/>
        <w:jc w:val="both"/>
        <w:rPr>
          <w:rFonts w:ascii="Times New Roman" w:hAnsi="Times New Roman" w:cs="Times New Roman"/>
          <w:sz w:val="24"/>
          <w:szCs w:val="24"/>
        </w:rPr>
      </w:pPr>
      <w:r>
        <w:rPr>
          <w:rFonts w:cs="Times New Roman" w:ascii="Times New Roman" w:hAnsi="Times New Roman"/>
          <w:sz w:val="24"/>
          <w:szCs w:val="24"/>
        </w:rPr>
        <w:t>- минимальный - 300 кв. м.</w:t>
      </w:r>
    </w:p>
    <w:p>
      <w:pPr>
        <w:pStyle w:val="Normal"/>
        <w:autoSpaceDE w:val="false"/>
        <w:ind w:left="0" w:right="0" w:firstLine="709"/>
        <w:jc w:val="both"/>
        <w:rPr>
          <w:rFonts w:cs="Times New Roman"/>
          <w:sz w:val="24"/>
          <w:szCs w:val="24"/>
        </w:rPr>
      </w:pPr>
      <w:r>
        <w:rPr>
          <w:rFonts w:cs="Times New Roman"/>
          <w:sz w:val="24"/>
          <w:szCs w:val="24"/>
        </w:rPr>
      </w:r>
    </w:p>
    <w:p>
      <w:pPr>
        <w:pStyle w:val="Normal"/>
        <w:autoSpaceDE w:val="false"/>
        <w:ind w:left="0" w:right="0" w:firstLine="709"/>
        <w:jc w:val="center"/>
        <w:rPr>
          <w:b/>
          <w:b/>
        </w:rPr>
      </w:pPr>
      <w:r>
        <w:rPr>
          <w:b/>
        </w:rPr>
        <w:t>Статья 42.5. Минимальные отступы зданий, строений, сооружений от границ земельных участков</w:t>
      </w:r>
    </w:p>
    <w:p>
      <w:pPr>
        <w:pStyle w:val="Normal"/>
        <w:autoSpaceDE w:val="false"/>
        <w:ind w:left="0" w:right="0" w:firstLine="709"/>
        <w:jc w:val="both"/>
        <w:rPr/>
      </w:pPr>
      <w:r>
        <w:rPr/>
        <w:t xml:space="preserve">1. Общие требования к минимальным отступам зданий, строений, сооружений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для участков, расположенных во всех территориальных зонах. </w:t>
      </w:r>
    </w:p>
    <w:p>
      <w:pPr>
        <w:pStyle w:val="Normal"/>
        <w:autoSpaceDE w:val="false"/>
        <w:ind w:left="0" w:right="0" w:firstLine="709"/>
        <w:jc w:val="both"/>
        <w:rPr/>
      </w:pPr>
      <w:r>
        <w:rPr/>
      </w:r>
    </w:p>
    <w:p>
      <w:pPr>
        <w:pStyle w:val="Normal"/>
        <w:autoSpaceDE w:val="false"/>
        <w:ind w:left="0" w:right="0" w:firstLine="709"/>
        <w:jc w:val="center"/>
        <w:rPr>
          <w:b/>
          <w:b/>
        </w:rPr>
      </w:pPr>
      <w:r>
        <w:rPr>
          <w:b/>
        </w:rPr>
        <w:t>Статья 42.6. Максимальная высота зданий, строений, сооружений</w:t>
      </w:r>
    </w:p>
    <w:p>
      <w:pPr>
        <w:pStyle w:val="Normal"/>
        <w:ind w:left="0" w:right="0" w:firstLine="709"/>
        <w:jc w:val="both"/>
        <w:rPr/>
      </w:pPr>
      <w:r>
        <w:rPr/>
        <w:t xml:space="preserve">1. 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 </w:t>
      </w:r>
    </w:p>
    <w:p>
      <w:pPr>
        <w:pStyle w:val="Normal"/>
        <w:ind w:left="0" w:right="0" w:firstLine="709"/>
        <w:jc w:val="both"/>
        <w:rPr/>
      </w:pPr>
      <w:r>
        <w:rPr/>
        <w:t xml:space="preserve">2. Требования в части максимальной высоты, установленные настоящими Правилами, не распространяются на антенны, вентиляционные и дымовые трубы, шпили, выходы на кровлю максимальной площадью 6 квадратных метров и высотой 2,5 метра, а также остекленные световые фонари, максимальной высотой 2,5 метров, суммарная площадь которых не превышает 25 % площади кровли. </w:t>
      </w:r>
    </w:p>
    <w:p>
      <w:pPr>
        <w:pStyle w:val="Normal"/>
        <w:ind w:left="0" w:right="0" w:firstLine="709"/>
        <w:jc w:val="both"/>
        <w:rPr/>
      </w:pPr>
      <w:r>
        <w:rPr/>
        <w:t xml:space="preserve">3. Максимальная высота зданий, строений, сооружений установлена Правилами с учетом: </w:t>
      </w:r>
    </w:p>
    <w:p>
      <w:pPr>
        <w:pStyle w:val="Normal"/>
        <w:ind w:left="0" w:right="0" w:firstLine="709"/>
        <w:jc w:val="both"/>
        <w:rPr/>
      </w:pPr>
      <w:r>
        <w:rPr/>
        <w:t>- максимальной этажности застройки в границах территориальных зон;</w:t>
      </w:r>
    </w:p>
    <w:p>
      <w:pPr>
        <w:pStyle w:val="Normal"/>
        <w:ind w:left="0" w:right="0" w:firstLine="709"/>
        <w:jc w:val="both"/>
        <w:rPr/>
      </w:pPr>
      <w:r>
        <w:rPr/>
        <w:t>- видов разрешенного использования в границах территориальных зон.</w:t>
      </w:r>
    </w:p>
    <w:p>
      <w:pPr>
        <w:pStyle w:val="Normal"/>
        <w:ind w:left="0" w:right="0" w:firstLine="709"/>
        <w:jc w:val="both"/>
        <w:rPr/>
      </w:pPr>
      <w:r>
        <w:rPr/>
        <w:t xml:space="preserve">4. Максимальная высота зданий и сооружений определяется градостроительным регламентом территориальных зон, а также значениями предельной высоты зданий и сооружений для соответствующих зон. </w:t>
      </w:r>
    </w:p>
    <w:p>
      <w:pPr>
        <w:pStyle w:val="Normal"/>
        <w:ind w:left="0" w:right="0" w:firstLine="709"/>
        <w:jc w:val="both"/>
        <w:rPr/>
      </w:pPr>
      <w:r>
        <w:rPr/>
        <w:t xml:space="preserve">5.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Липовского муниципального образования, утвержденной в установленном порядке. </w:t>
      </w:r>
    </w:p>
    <w:p>
      <w:pPr>
        <w:pStyle w:val="Normal"/>
        <w:ind w:left="0" w:right="0" w:firstLine="709"/>
        <w:jc w:val="both"/>
        <w:rPr/>
      </w:pPr>
      <w:r>
        <w:rPr/>
      </w:r>
    </w:p>
    <w:p>
      <w:pPr>
        <w:pStyle w:val="Normal"/>
        <w:ind w:left="0" w:right="0" w:firstLine="709"/>
        <w:jc w:val="both"/>
        <w:rPr>
          <w:b/>
          <w:b/>
        </w:rPr>
      </w:pPr>
      <w:r>
        <w:rPr>
          <w:b/>
        </w:rPr>
        <w:t>Статья 42.7. Минимальная доля озелененной территории земельных участков</w:t>
      </w:r>
    </w:p>
    <w:p>
      <w:pPr>
        <w:pStyle w:val="Normal"/>
        <w:autoSpaceDE w:val="false"/>
        <w:ind w:left="0" w:right="0" w:firstLine="709"/>
        <w:jc w:val="both"/>
        <w:rPr/>
      </w:pPr>
      <w:r>
        <w:rPr/>
        <w:t>1. 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pPr>
        <w:pStyle w:val="Normal"/>
        <w:autoSpaceDE w:val="false"/>
        <w:ind w:left="0" w:right="0" w:firstLine="709"/>
        <w:jc w:val="both"/>
        <w:rPr/>
      </w:pPr>
      <w:r>
        <w:rPr/>
        <w:t>2. Озелененная территория земельного участка может быть оборудована:</w:t>
      </w:r>
    </w:p>
    <w:p>
      <w:pPr>
        <w:pStyle w:val="Normal"/>
        <w:autoSpaceDE w:val="false"/>
        <w:ind w:left="0" w:right="0" w:firstLine="709"/>
        <w:jc w:val="both"/>
        <w:rPr/>
      </w:pPr>
      <w:r>
        <w:rPr/>
        <w:t>площадками для отдыха взрослых, детскими площадками;</w:t>
      </w:r>
    </w:p>
    <w:p>
      <w:pPr>
        <w:pStyle w:val="Normal"/>
        <w:autoSpaceDE w:val="false"/>
        <w:ind w:left="0" w:right="0" w:firstLine="709"/>
        <w:jc w:val="both"/>
        <w:rPr/>
      </w:pPr>
      <w:r>
        <w:rPr/>
        <w:t>открытыми спортивными площадками;</w:t>
      </w:r>
    </w:p>
    <w:p>
      <w:pPr>
        <w:pStyle w:val="Normal"/>
        <w:autoSpaceDE w:val="false"/>
        <w:ind w:left="0" w:right="0" w:firstLine="709"/>
        <w:jc w:val="both"/>
        <w:rPr/>
      </w:pPr>
      <w:r>
        <w:rPr/>
        <w:t>площадками для выгула собак;</w:t>
      </w:r>
    </w:p>
    <w:p>
      <w:pPr>
        <w:pStyle w:val="Normal"/>
        <w:autoSpaceDE w:val="false"/>
        <w:ind w:left="0" w:right="0" w:firstLine="709"/>
        <w:jc w:val="both"/>
        <w:rPr/>
      </w:pPr>
      <w:r>
        <w:rPr/>
        <w:t>грунтовыми пешеходными дорожками;</w:t>
      </w:r>
    </w:p>
    <w:p>
      <w:pPr>
        <w:pStyle w:val="Normal"/>
        <w:autoSpaceDE w:val="false"/>
        <w:ind w:left="0" w:right="0" w:firstLine="709"/>
        <w:jc w:val="both"/>
        <w:rPr/>
      </w:pPr>
      <w:r>
        <w:rPr/>
        <w:t>другими подобными объектами.</w:t>
      </w:r>
    </w:p>
    <w:p>
      <w:pPr>
        <w:pStyle w:val="Normal"/>
        <w:autoSpaceDE w:val="false"/>
        <w:ind w:left="0" w:right="0" w:firstLine="709"/>
        <w:jc w:val="both"/>
        <w:rPr/>
      </w:pPr>
      <w:r>
        <w:rPr/>
        <w:t>Площадь, занимаемая объектами, которыми может быть оборудована озелененная территория земельного участка, не должна превышать 30%</w:t>
      </w:r>
      <w:r>
        <w:rPr>
          <w:b/>
        </w:rPr>
        <w:t xml:space="preserve"> </w:t>
      </w:r>
      <w:r>
        <w:rPr/>
        <w:t>площади озелененной территории.</w:t>
      </w:r>
    </w:p>
    <w:p>
      <w:pPr>
        <w:pStyle w:val="Normal"/>
        <w:autoSpaceDE w:val="false"/>
        <w:rPr/>
      </w:pPr>
      <w:r>
        <w:rPr>
          <w:b/>
          <w:bCs/>
        </w:rPr>
        <w:t xml:space="preserve">Таблица </w:t>
      </w:r>
      <w:r>
        <w:rPr>
          <w:b/>
          <w:bCs/>
          <w:iCs/>
        </w:rPr>
        <w:t>42</w:t>
      </w:r>
      <w:r>
        <w:rPr>
          <w:b/>
          <w:bCs/>
        </w:rPr>
        <w:t>.7.1.</w:t>
      </w:r>
    </w:p>
    <w:p>
      <w:pPr>
        <w:pStyle w:val="Normal"/>
        <w:autoSpaceDE w:val="false"/>
        <w:jc w:val="center"/>
        <w:rPr/>
      </w:pPr>
      <w:r>
        <w:rPr/>
        <w:t>Минимально допустимая площадь озелененной территории земельных участков</w:t>
      </w:r>
    </w:p>
    <w:tbl>
      <w:tblPr>
        <w:tblW w:w="9815" w:type="dxa"/>
        <w:jc w:val="left"/>
        <w:tblInd w:w="-5" w:type="dxa"/>
        <w:tblLayout w:type="fixed"/>
        <w:tblCellMar>
          <w:top w:w="0" w:type="dxa"/>
          <w:left w:w="108" w:type="dxa"/>
          <w:bottom w:w="0" w:type="dxa"/>
          <w:right w:w="108" w:type="dxa"/>
        </w:tblCellMar>
      </w:tblPr>
      <w:tblGrid>
        <w:gridCol w:w="1165"/>
        <w:gridCol w:w="3780"/>
        <w:gridCol w:w="4870"/>
      </w:tblGrid>
      <w:tr>
        <w:trPr>
          <w:trHeight w:val="400" w:hRule="atLeast"/>
        </w:trPr>
        <w:tc>
          <w:tcPr>
            <w:tcW w:w="1165" w:type="dxa"/>
            <w:tcBorders>
              <w:top w:val="single" w:sz="4" w:space="0" w:color="000000"/>
              <w:left w:val="single" w:sz="4" w:space="0" w:color="000000"/>
              <w:bottom w:val="single" w:sz="4" w:space="0" w:color="000000"/>
            </w:tcBorders>
          </w:tcPr>
          <w:p>
            <w:pPr>
              <w:pStyle w:val="Normal"/>
              <w:autoSpaceDE w:val="false"/>
              <w:snapToGrid w:val="false"/>
              <w:rPr/>
            </w:pPr>
            <w:r>
              <w:rPr/>
            </w:r>
          </w:p>
          <w:p>
            <w:pPr>
              <w:pStyle w:val="Normal"/>
              <w:autoSpaceDE w:val="false"/>
              <w:rPr/>
            </w:pPr>
            <w:r>
              <w:rPr/>
              <w:t xml:space="preserve">№ </w:t>
            </w:r>
            <w:r>
              <w:rPr/>
              <w:t>п/п</w:t>
            </w:r>
          </w:p>
          <w:p>
            <w:pPr>
              <w:pStyle w:val="Normal"/>
              <w:autoSpaceDE w:val="false"/>
              <w:rPr/>
            </w:pPr>
            <w:r>
              <w:rPr/>
            </w:r>
          </w:p>
        </w:tc>
        <w:tc>
          <w:tcPr>
            <w:tcW w:w="3780" w:type="dxa"/>
            <w:tcBorders>
              <w:top w:val="single" w:sz="4" w:space="0" w:color="000000"/>
              <w:left w:val="single" w:sz="4" w:space="0" w:color="000000"/>
              <w:bottom w:val="single" w:sz="4" w:space="0" w:color="000000"/>
            </w:tcBorders>
          </w:tcPr>
          <w:p>
            <w:pPr>
              <w:pStyle w:val="Normal"/>
              <w:snapToGrid w:val="false"/>
              <w:rPr/>
            </w:pPr>
            <w:r>
              <w:rPr/>
            </w:r>
          </w:p>
          <w:p>
            <w:pPr>
              <w:pStyle w:val="Normal"/>
              <w:autoSpaceDE w:val="false"/>
              <w:rPr/>
            </w:pPr>
            <w:r>
              <w:rPr/>
              <w:t>Вид использования</w:t>
            </w:r>
          </w:p>
          <w:p>
            <w:pPr>
              <w:pStyle w:val="Normal"/>
              <w:autoSpaceDE w:val="false"/>
              <w:rPr/>
            </w:pPr>
            <w:r>
              <w:rPr/>
            </w:r>
          </w:p>
        </w:tc>
        <w:tc>
          <w:tcPr>
            <w:tcW w:w="487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autoSpaceDE w:val="false"/>
              <w:rPr/>
            </w:pPr>
            <w:r>
              <w:rPr/>
              <w:t>Минимальная площадь</w:t>
            </w:r>
          </w:p>
          <w:p>
            <w:pPr>
              <w:pStyle w:val="Normal"/>
              <w:autoSpaceDE w:val="false"/>
              <w:rPr/>
            </w:pPr>
            <w:r>
              <w:rPr/>
              <w:t>озелененных</w:t>
            </w:r>
          </w:p>
          <w:p>
            <w:pPr>
              <w:pStyle w:val="Normal"/>
              <w:autoSpaceDE w:val="false"/>
              <w:rPr/>
            </w:pPr>
            <w:r>
              <w:rPr/>
              <w:t>территорий</w:t>
            </w:r>
          </w:p>
        </w:tc>
      </w:tr>
      <w:tr>
        <w:trPr>
          <w:trHeight w:val="86" w:hRule="atLeast"/>
        </w:trPr>
        <w:tc>
          <w:tcPr>
            <w:tcW w:w="1165" w:type="dxa"/>
            <w:tcBorders>
              <w:top w:val="single" w:sz="4" w:space="0" w:color="000000"/>
              <w:left w:val="single" w:sz="4" w:space="0" w:color="000000"/>
              <w:bottom w:val="single" w:sz="4" w:space="0" w:color="000000"/>
            </w:tcBorders>
          </w:tcPr>
          <w:p>
            <w:pPr>
              <w:pStyle w:val="Normal"/>
              <w:autoSpaceDE w:val="false"/>
              <w:snapToGrid w:val="false"/>
              <w:jc w:val="center"/>
              <w:rPr>
                <w:b/>
                <w:b/>
              </w:rPr>
            </w:pPr>
            <w:r>
              <w:rPr>
                <w:b/>
              </w:rPr>
              <w:t>1</w:t>
            </w:r>
          </w:p>
        </w:tc>
        <w:tc>
          <w:tcPr>
            <w:tcW w:w="3780" w:type="dxa"/>
            <w:tcBorders>
              <w:top w:val="single" w:sz="4" w:space="0" w:color="000000"/>
              <w:left w:val="single" w:sz="4" w:space="0" w:color="000000"/>
              <w:bottom w:val="single" w:sz="4" w:space="0" w:color="000000"/>
            </w:tcBorders>
          </w:tcPr>
          <w:p>
            <w:pPr>
              <w:pStyle w:val="Normal"/>
              <w:snapToGrid w:val="false"/>
              <w:jc w:val="center"/>
              <w:rPr>
                <w:b/>
                <w:b/>
              </w:rPr>
            </w:pPr>
            <w:r>
              <w:rPr>
                <w:b/>
              </w:rPr>
              <w:t>2</w:t>
            </w:r>
          </w:p>
        </w:tc>
        <w:tc>
          <w:tcPr>
            <w:tcW w:w="487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b/>
              </w:rPr>
            </w:pPr>
            <w:r>
              <w:rPr>
                <w:b/>
              </w:rPr>
              <w:t>3</w:t>
            </w:r>
          </w:p>
        </w:tc>
      </w:tr>
      <w:tr>
        <w:trPr>
          <w:trHeight w:val="301" w:hRule="atLeast"/>
        </w:trPr>
        <w:tc>
          <w:tcPr>
            <w:tcW w:w="1165" w:type="dxa"/>
            <w:tcBorders>
              <w:top w:val="single" w:sz="4" w:space="0" w:color="000000"/>
              <w:left w:val="single" w:sz="4" w:space="0" w:color="000000"/>
              <w:bottom w:val="single" w:sz="4" w:space="0" w:color="000000"/>
            </w:tcBorders>
          </w:tcPr>
          <w:p>
            <w:pPr>
              <w:pStyle w:val="Normal"/>
              <w:autoSpaceDE w:val="false"/>
              <w:snapToGrid w:val="false"/>
              <w:rPr/>
            </w:pPr>
            <w:r>
              <w:rPr/>
              <w:t>1</w:t>
            </w:r>
          </w:p>
        </w:tc>
        <w:tc>
          <w:tcPr>
            <w:tcW w:w="3780" w:type="dxa"/>
            <w:tcBorders>
              <w:top w:val="single" w:sz="4" w:space="0" w:color="000000"/>
              <w:left w:val="single" w:sz="4" w:space="0" w:color="000000"/>
              <w:bottom w:val="single" w:sz="4" w:space="0" w:color="000000"/>
            </w:tcBorders>
          </w:tcPr>
          <w:p>
            <w:pPr>
              <w:pStyle w:val="Normal"/>
              <w:autoSpaceDE w:val="false"/>
              <w:snapToGrid w:val="false"/>
              <w:rPr/>
            </w:pPr>
            <w:r>
              <w:rPr/>
              <w:t>Парки, скверы</w:t>
            </w:r>
          </w:p>
        </w:tc>
        <w:tc>
          <w:tcPr>
            <w:tcW w:w="487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 xml:space="preserve">65 %-70%- территория зеленых насаждений; </w:t>
            </w:r>
          </w:p>
          <w:p>
            <w:pPr>
              <w:pStyle w:val="Normal"/>
              <w:autoSpaceDE w:val="false"/>
              <w:rPr/>
            </w:pPr>
            <w:r>
              <w:rPr/>
              <w:t>28 %-25% - аллеи, дорожки, площадки;</w:t>
            </w:r>
          </w:p>
          <w:p>
            <w:pPr>
              <w:pStyle w:val="Normal"/>
              <w:autoSpaceDE w:val="false"/>
              <w:rPr/>
            </w:pPr>
            <w:r>
              <w:rPr/>
              <w:t>7 %-5% - сооружения и застройка</w:t>
            </w:r>
          </w:p>
        </w:tc>
      </w:tr>
      <w:tr>
        <w:trPr>
          <w:trHeight w:val="301" w:hRule="atLeast"/>
        </w:trPr>
        <w:tc>
          <w:tcPr>
            <w:tcW w:w="1165" w:type="dxa"/>
            <w:tcBorders>
              <w:top w:val="single" w:sz="4" w:space="0" w:color="000000"/>
              <w:left w:val="single" w:sz="4" w:space="0" w:color="000000"/>
              <w:bottom w:val="single" w:sz="4" w:space="0" w:color="000000"/>
            </w:tcBorders>
          </w:tcPr>
          <w:p>
            <w:pPr>
              <w:pStyle w:val="Normal"/>
              <w:autoSpaceDE w:val="false"/>
              <w:snapToGrid w:val="false"/>
              <w:rPr/>
            </w:pPr>
            <w:r>
              <w:rPr/>
              <w:t>2</w:t>
            </w:r>
          </w:p>
        </w:tc>
        <w:tc>
          <w:tcPr>
            <w:tcW w:w="3780" w:type="dxa"/>
            <w:tcBorders>
              <w:top w:val="single" w:sz="4" w:space="0" w:color="000000"/>
              <w:left w:val="single" w:sz="4" w:space="0" w:color="000000"/>
              <w:bottom w:val="single" w:sz="4" w:space="0" w:color="000000"/>
            </w:tcBorders>
          </w:tcPr>
          <w:p>
            <w:pPr>
              <w:pStyle w:val="Normal"/>
              <w:autoSpaceDE w:val="false"/>
              <w:snapToGrid w:val="false"/>
              <w:rPr/>
            </w:pPr>
            <w:r>
              <w:rPr/>
              <w:t>Бульвары</w:t>
            </w:r>
          </w:p>
        </w:tc>
        <w:tc>
          <w:tcPr>
            <w:tcW w:w="487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65%-80% территории земельного участка</w:t>
            </w:r>
          </w:p>
        </w:tc>
      </w:tr>
      <w:tr>
        <w:trPr>
          <w:trHeight w:val="301" w:hRule="atLeast"/>
        </w:trPr>
        <w:tc>
          <w:tcPr>
            <w:tcW w:w="1165" w:type="dxa"/>
            <w:tcBorders>
              <w:top w:val="single" w:sz="4" w:space="0" w:color="000000"/>
              <w:left w:val="single" w:sz="4" w:space="0" w:color="000000"/>
              <w:bottom w:val="single" w:sz="4" w:space="0" w:color="000000"/>
            </w:tcBorders>
          </w:tcPr>
          <w:p>
            <w:pPr>
              <w:pStyle w:val="Normal"/>
              <w:autoSpaceDE w:val="false"/>
              <w:snapToGrid w:val="false"/>
              <w:rPr/>
            </w:pPr>
            <w:r>
              <w:rPr/>
              <w:t>3</w:t>
            </w:r>
          </w:p>
        </w:tc>
        <w:tc>
          <w:tcPr>
            <w:tcW w:w="3780" w:type="dxa"/>
            <w:tcBorders>
              <w:top w:val="single" w:sz="4" w:space="0" w:color="000000"/>
              <w:left w:val="single" w:sz="4" w:space="0" w:color="000000"/>
              <w:bottom w:val="single" w:sz="4" w:space="0" w:color="000000"/>
            </w:tcBorders>
          </w:tcPr>
          <w:p>
            <w:pPr>
              <w:pStyle w:val="Normal"/>
              <w:autoSpaceDE w:val="false"/>
              <w:snapToGrid w:val="false"/>
              <w:rPr/>
            </w:pPr>
            <w:r>
              <w:rPr/>
              <w:t>Леса (городские леса), лесопарки</w:t>
            </w:r>
          </w:p>
        </w:tc>
        <w:tc>
          <w:tcPr>
            <w:tcW w:w="487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95 % территории земельного участка</w:t>
            </w:r>
          </w:p>
        </w:tc>
      </w:tr>
      <w:tr>
        <w:trPr>
          <w:trHeight w:val="301" w:hRule="atLeast"/>
        </w:trPr>
        <w:tc>
          <w:tcPr>
            <w:tcW w:w="1165" w:type="dxa"/>
            <w:tcBorders>
              <w:top w:val="single" w:sz="4" w:space="0" w:color="000000"/>
              <w:left w:val="single" w:sz="4" w:space="0" w:color="000000"/>
              <w:bottom w:val="single" w:sz="4" w:space="0" w:color="000000"/>
            </w:tcBorders>
          </w:tcPr>
          <w:p>
            <w:pPr>
              <w:pStyle w:val="Normal"/>
              <w:autoSpaceDE w:val="false"/>
              <w:snapToGrid w:val="false"/>
              <w:rPr/>
            </w:pPr>
            <w:r>
              <w:rPr/>
              <w:t>4</w:t>
            </w:r>
          </w:p>
        </w:tc>
        <w:tc>
          <w:tcPr>
            <w:tcW w:w="3780" w:type="dxa"/>
            <w:tcBorders>
              <w:top w:val="single" w:sz="4" w:space="0" w:color="000000"/>
              <w:left w:val="single" w:sz="4" w:space="0" w:color="000000"/>
              <w:bottom w:val="single" w:sz="4" w:space="0" w:color="000000"/>
            </w:tcBorders>
          </w:tcPr>
          <w:p>
            <w:pPr>
              <w:pStyle w:val="Normal"/>
              <w:autoSpaceDE w:val="false"/>
              <w:snapToGrid w:val="false"/>
              <w:rPr/>
            </w:pPr>
            <w:r>
              <w:rPr/>
              <w:t>Объекты здравоохранения,   объекты для оздоровительных целей, зеленые насаждения, выполняющие специальные функции</w:t>
            </w:r>
          </w:p>
        </w:tc>
        <w:tc>
          <w:tcPr>
            <w:tcW w:w="487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60 % территории земельного участка</w:t>
            </w:r>
          </w:p>
          <w:p>
            <w:pPr>
              <w:pStyle w:val="Normal"/>
              <w:autoSpaceDE w:val="false"/>
              <w:rPr/>
            </w:pPr>
            <w:r>
              <w:rPr/>
            </w:r>
          </w:p>
        </w:tc>
      </w:tr>
      <w:tr>
        <w:trPr>
          <w:trHeight w:val="301" w:hRule="atLeast"/>
        </w:trPr>
        <w:tc>
          <w:tcPr>
            <w:tcW w:w="1165" w:type="dxa"/>
            <w:tcBorders>
              <w:top w:val="single" w:sz="4" w:space="0" w:color="000000"/>
              <w:left w:val="single" w:sz="4" w:space="0" w:color="000000"/>
              <w:bottom w:val="single" w:sz="4" w:space="0" w:color="000000"/>
            </w:tcBorders>
          </w:tcPr>
          <w:p>
            <w:pPr>
              <w:pStyle w:val="Normal"/>
              <w:autoSpaceDE w:val="false"/>
              <w:snapToGrid w:val="false"/>
              <w:rPr/>
            </w:pPr>
            <w:r>
              <w:rPr/>
              <w:t>5</w:t>
            </w:r>
          </w:p>
        </w:tc>
        <w:tc>
          <w:tcPr>
            <w:tcW w:w="3780" w:type="dxa"/>
            <w:tcBorders>
              <w:top w:val="single" w:sz="4" w:space="0" w:color="000000"/>
              <w:left w:val="single" w:sz="4" w:space="0" w:color="000000"/>
              <w:bottom w:val="single" w:sz="4" w:space="0" w:color="000000"/>
            </w:tcBorders>
          </w:tcPr>
          <w:p>
            <w:pPr>
              <w:pStyle w:val="Normal"/>
              <w:autoSpaceDE w:val="false"/>
              <w:snapToGrid w:val="false"/>
              <w:rPr/>
            </w:pPr>
            <w:r>
              <w:rPr/>
              <w:t>Объекты дошкольного, начального и среднего общего образования (школы)</w:t>
            </w:r>
          </w:p>
        </w:tc>
        <w:tc>
          <w:tcPr>
            <w:tcW w:w="487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50 % территории земельного участка</w:t>
            </w:r>
          </w:p>
        </w:tc>
      </w:tr>
      <w:tr>
        <w:trPr>
          <w:trHeight w:val="301" w:hRule="atLeast"/>
        </w:trPr>
        <w:tc>
          <w:tcPr>
            <w:tcW w:w="1165" w:type="dxa"/>
            <w:tcBorders>
              <w:top w:val="single" w:sz="4" w:space="0" w:color="000000"/>
              <w:left w:val="single" w:sz="4" w:space="0" w:color="000000"/>
              <w:bottom w:val="single" w:sz="4" w:space="0" w:color="000000"/>
            </w:tcBorders>
          </w:tcPr>
          <w:p>
            <w:pPr>
              <w:pStyle w:val="Normal"/>
              <w:autoSpaceDE w:val="false"/>
              <w:snapToGrid w:val="false"/>
              <w:rPr/>
            </w:pPr>
            <w:r>
              <w:rPr/>
              <w:t>6</w:t>
            </w:r>
          </w:p>
        </w:tc>
        <w:tc>
          <w:tcPr>
            <w:tcW w:w="3780" w:type="dxa"/>
            <w:tcBorders>
              <w:top w:val="single" w:sz="4" w:space="0" w:color="000000"/>
              <w:left w:val="single" w:sz="4" w:space="0" w:color="000000"/>
              <w:bottom w:val="single" w:sz="4" w:space="0" w:color="000000"/>
            </w:tcBorders>
          </w:tcPr>
          <w:p>
            <w:pPr>
              <w:pStyle w:val="Normal"/>
              <w:autoSpaceDE w:val="false"/>
              <w:snapToGrid w:val="false"/>
              <w:rPr/>
            </w:pPr>
            <w:r>
              <w:rPr/>
              <w:t xml:space="preserve">Индивидуальные жилые дома, дачи, объекты среднего </w:t>
            </w:r>
          </w:p>
          <w:p>
            <w:pPr>
              <w:pStyle w:val="Normal"/>
              <w:autoSpaceDE w:val="false"/>
              <w:rPr/>
            </w:pPr>
            <w:r>
              <w:rPr/>
              <w:t>профессионального образования; объекты физической культуры и спорта, включая спортивные клубы; объекты ритуальной деятельности</w:t>
            </w:r>
          </w:p>
        </w:tc>
        <w:tc>
          <w:tcPr>
            <w:tcW w:w="487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40 % территории земельного участка</w:t>
            </w:r>
          </w:p>
          <w:p>
            <w:pPr>
              <w:pStyle w:val="Normal"/>
              <w:autoSpaceDE w:val="false"/>
              <w:rPr/>
            </w:pPr>
            <w:r>
              <w:rPr/>
            </w:r>
          </w:p>
          <w:p>
            <w:pPr>
              <w:pStyle w:val="Normal"/>
              <w:tabs>
                <w:tab w:val="clear" w:pos="708"/>
                <w:tab w:val="left" w:pos="1844" w:leader="none"/>
              </w:tabs>
              <w:rPr/>
            </w:pPr>
            <w:r>
              <w:rPr/>
            </w:r>
          </w:p>
        </w:tc>
      </w:tr>
      <w:tr>
        <w:trPr>
          <w:trHeight w:val="301" w:hRule="atLeast"/>
        </w:trPr>
        <w:tc>
          <w:tcPr>
            <w:tcW w:w="1165" w:type="dxa"/>
            <w:tcBorders>
              <w:top w:val="single" w:sz="4" w:space="0" w:color="000000"/>
              <w:left w:val="single" w:sz="4" w:space="0" w:color="000000"/>
              <w:bottom w:val="single" w:sz="4" w:space="0" w:color="000000"/>
            </w:tcBorders>
          </w:tcPr>
          <w:p>
            <w:pPr>
              <w:pStyle w:val="Normal"/>
              <w:autoSpaceDE w:val="false"/>
              <w:snapToGrid w:val="false"/>
              <w:rPr/>
            </w:pPr>
            <w:r>
              <w:rPr/>
              <w:t>7</w:t>
            </w:r>
          </w:p>
        </w:tc>
        <w:tc>
          <w:tcPr>
            <w:tcW w:w="3780" w:type="dxa"/>
            <w:tcBorders>
              <w:top w:val="single" w:sz="4" w:space="0" w:color="000000"/>
              <w:left w:val="single" w:sz="4" w:space="0" w:color="000000"/>
              <w:bottom w:val="single" w:sz="4" w:space="0" w:color="000000"/>
            </w:tcBorders>
          </w:tcPr>
          <w:p>
            <w:pPr>
              <w:pStyle w:val="Normal"/>
              <w:autoSpaceDE w:val="false"/>
              <w:snapToGrid w:val="false"/>
              <w:rPr/>
            </w:pPr>
            <w:r>
              <w:rPr/>
              <w:t>Административные здания и прочие, за исключением объектов</w:t>
            </w:r>
          </w:p>
          <w:p>
            <w:pPr>
              <w:pStyle w:val="Normal"/>
              <w:autoSpaceDE w:val="false"/>
              <w:rPr/>
            </w:pPr>
            <w:r>
              <w:rPr/>
              <w:t>коммунального хозяйства; объектов транспорта</w:t>
            </w:r>
          </w:p>
        </w:tc>
        <w:tc>
          <w:tcPr>
            <w:tcW w:w="487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15 % территории земельного участка</w:t>
            </w:r>
          </w:p>
          <w:p>
            <w:pPr>
              <w:pStyle w:val="Normal"/>
              <w:autoSpaceDE w:val="false"/>
              <w:rPr/>
            </w:pPr>
            <w:r>
              <w:rPr/>
            </w:r>
          </w:p>
        </w:tc>
      </w:tr>
      <w:tr>
        <w:trPr>
          <w:trHeight w:val="301" w:hRule="atLeast"/>
        </w:trPr>
        <w:tc>
          <w:tcPr>
            <w:tcW w:w="1165" w:type="dxa"/>
            <w:tcBorders>
              <w:top w:val="single" w:sz="4" w:space="0" w:color="000000"/>
              <w:left w:val="single" w:sz="4" w:space="0" w:color="000000"/>
              <w:bottom w:val="single" w:sz="4" w:space="0" w:color="000000"/>
            </w:tcBorders>
          </w:tcPr>
          <w:p>
            <w:pPr>
              <w:pStyle w:val="Normal"/>
              <w:autoSpaceDE w:val="false"/>
              <w:snapToGrid w:val="false"/>
              <w:rPr/>
            </w:pPr>
            <w:r>
              <w:rPr/>
              <w:t>8</w:t>
            </w:r>
          </w:p>
        </w:tc>
        <w:tc>
          <w:tcPr>
            <w:tcW w:w="3780" w:type="dxa"/>
            <w:tcBorders>
              <w:top w:val="single" w:sz="4" w:space="0" w:color="000000"/>
              <w:left w:val="single" w:sz="4" w:space="0" w:color="000000"/>
              <w:bottom w:val="single" w:sz="4" w:space="0" w:color="000000"/>
            </w:tcBorders>
          </w:tcPr>
          <w:p>
            <w:pPr>
              <w:pStyle w:val="Normal"/>
              <w:autoSpaceDE w:val="false"/>
              <w:snapToGrid w:val="false"/>
              <w:rPr/>
            </w:pPr>
            <w:r>
              <w:rPr/>
              <w:t>Объекты коммунального хозяйства, объекты сельскохозяйственного использования, объекты транспорта.</w:t>
            </w:r>
          </w:p>
        </w:tc>
        <w:tc>
          <w:tcPr>
            <w:tcW w:w="487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не устанавливается</w:t>
            </w:r>
          </w:p>
          <w:p>
            <w:pPr>
              <w:pStyle w:val="Normal"/>
              <w:autoSpaceDE w:val="false"/>
              <w:rPr/>
            </w:pPr>
            <w:r>
              <w:rPr/>
            </w:r>
          </w:p>
        </w:tc>
      </w:tr>
      <w:tr>
        <w:trPr>
          <w:trHeight w:val="301" w:hRule="atLeast"/>
        </w:trPr>
        <w:tc>
          <w:tcPr>
            <w:tcW w:w="1165" w:type="dxa"/>
            <w:tcBorders>
              <w:top w:val="single" w:sz="4" w:space="0" w:color="000000"/>
              <w:left w:val="single" w:sz="4" w:space="0" w:color="000000"/>
              <w:bottom w:val="single" w:sz="4" w:space="0" w:color="000000"/>
            </w:tcBorders>
          </w:tcPr>
          <w:p>
            <w:pPr>
              <w:pStyle w:val="Normal"/>
              <w:autoSpaceDE w:val="false"/>
              <w:snapToGrid w:val="false"/>
              <w:rPr/>
            </w:pPr>
            <w:r>
              <w:rPr/>
              <w:t>9</w:t>
            </w:r>
          </w:p>
        </w:tc>
        <w:tc>
          <w:tcPr>
            <w:tcW w:w="3780" w:type="dxa"/>
            <w:tcBorders>
              <w:top w:val="single" w:sz="4" w:space="0" w:color="000000"/>
              <w:left w:val="single" w:sz="4" w:space="0" w:color="000000"/>
              <w:bottom w:val="single" w:sz="4" w:space="0" w:color="000000"/>
            </w:tcBorders>
          </w:tcPr>
          <w:p>
            <w:pPr>
              <w:pStyle w:val="Normal"/>
              <w:autoSpaceDE w:val="false"/>
              <w:snapToGrid w:val="false"/>
              <w:rPr/>
            </w:pPr>
            <w:r>
              <w:rPr/>
              <w:t xml:space="preserve">Прочие </w:t>
            </w:r>
            <w:r>
              <w:rPr>
                <w:rFonts w:cs="Arial" w:ascii="Arial" w:hAnsi="Arial"/>
                <w:sz w:val="20"/>
                <w:szCs w:val="20"/>
              </w:rPr>
              <w:t>(*)</w:t>
            </w:r>
          </w:p>
        </w:tc>
        <w:tc>
          <w:tcPr>
            <w:tcW w:w="487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15 % территории земельного участка</w:t>
            </w:r>
          </w:p>
        </w:tc>
      </w:tr>
    </w:tbl>
    <w:p>
      <w:pPr>
        <w:pStyle w:val="Normal"/>
        <w:ind w:left="0" w:right="0" w:firstLine="573"/>
        <w:jc w:val="both"/>
        <w:rPr/>
      </w:pPr>
      <w:r>
        <w:rPr/>
        <w:t xml:space="preserve"> </w:t>
      </w:r>
      <w:r>
        <w:rPr/>
        <w:t xml:space="preserve">(*)–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pPr>
        <w:pStyle w:val="Normal"/>
        <w:ind w:left="0" w:right="0" w:firstLine="573"/>
        <w:jc w:val="both"/>
        <w:rPr/>
      </w:pPr>
      <w:r>
        <w:rPr/>
        <w:t xml:space="preserve">1) объекты коммунального хозяйства; </w:t>
      </w:r>
    </w:p>
    <w:p>
      <w:pPr>
        <w:pStyle w:val="Normal"/>
        <w:ind w:left="0" w:right="0" w:firstLine="573"/>
        <w:jc w:val="both"/>
        <w:rPr/>
      </w:pPr>
      <w:r>
        <w:rPr/>
        <w:t>2) объекты сельскохозяйственного использования;</w:t>
      </w:r>
    </w:p>
    <w:p>
      <w:pPr>
        <w:pStyle w:val="Normal"/>
        <w:ind w:left="0" w:right="0" w:firstLine="573"/>
        <w:jc w:val="both"/>
        <w:rPr/>
      </w:pPr>
      <w:r>
        <w:rPr/>
        <w:t xml:space="preserve">3) объекты транспорта. </w:t>
        <w:tab/>
      </w:r>
    </w:p>
    <w:p>
      <w:pPr>
        <w:pStyle w:val="Normal"/>
        <w:autoSpaceDE w:val="false"/>
        <w:ind w:left="0" w:right="0" w:firstLine="709"/>
        <w:jc w:val="both"/>
        <w:rPr/>
      </w:pPr>
      <w:r>
        <w:rPr/>
        <w:t>3.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w:t>
      </w:r>
    </w:p>
    <w:p>
      <w:pPr>
        <w:pStyle w:val="Normal"/>
        <w:autoSpaceDE w:val="false"/>
        <w:ind w:left="0" w:right="0" w:firstLine="709"/>
        <w:jc w:val="both"/>
        <w:rPr/>
      </w:pPr>
      <w:r>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 но не менее 50 % территории земельного участка.</w:t>
      </w:r>
    </w:p>
    <w:p>
      <w:pPr>
        <w:pStyle w:val="Normal"/>
        <w:ind w:left="0" w:right="0" w:firstLine="709"/>
        <w:jc w:val="both"/>
        <w:rPr/>
      </w:pPr>
      <w:r>
        <w:rPr/>
        <w:t>5.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w:t>
      </w:r>
    </w:p>
    <w:p>
      <w:pPr>
        <w:pStyle w:val="Normal"/>
        <w:autoSpaceDE w:val="false"/>
        <w:ind w:left="0" w:right="0" w:firstLine="709"/>
        <w:jc w:val="both"/>
        <w:rPr/>
      </w:pPr>
      <w:r>
        <w:rPr/>
      </w:r>
    </w:p>
    <w:p>
      <w:pPr>
        <w:pStyle w:val="Normal"/>
        <w:autoSpaceDE w:val="false"/>
        <w:ind w:left="0" w:right="0" w:firstLine="709"/>
        <w:jc w:val="center"/>
        <w:rPr>
          <w:b/>
          <w:b/>
        </w:rPr>
      </w:pPr>
      <w:r>
        <w:rPr>
          <w:b/>
        </w:rPr>
        <w:t>Статья 42.8. Минимальное количество машино-мест для хранения индивидуального автотранспорта на территории земельных участков</w:t>
      </w:r>
    </w:p>
    <w:p>
      <w:pPr>
        <w:pStyle w:val="Normal"/>
        <w:autoSpaceDE w:val="false"/>
        <w:ind w:left="0" w:right="0" w:firstLine="709"/>
        <w:jc w:val="center"/>
        <w:rPr>
          <w:b/>
          <w:b/>
        </w:rPr>
      </w:pPr>
      <w:r>
        <w:rPr>
          <w:b/>
        </w:rPr>
      </w:r>
    </w:p>
    <w:p>
      <w:pPr>
        <w:pStyle w:val="Normal"/>
        <w:ind w:left="0" w:right="0" w:firstLine="573"/>
        <w:jc w:val="both"/>
        <w:rPr/>
      </w:pPr>
      <w:r>
        <w:rPr/>
        <w:t>Общие требования в части размещения машино-мест для хранения индивидуального автотранспорта на территории земельных участков:</w:t>
      </w:r>
    </w:p>
    <w:p>
      <w:pPr>
        <w:pStyle w:val="Normal"/>
        <w:ind w:left="0" w:right="0" w:firstLine="573"/>
        <w:jc w:val="both"/>
        <w:rPr/>
      </w:pPr>
      <w:r>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pPr>
        <w:pStyle w:val="Normal"/>
        <w:ind w:left="0" w:right="0" w:firstLine="573"/>
        <w:jc w:val="both"/>
        <w:rPr>
          <w:spacing w:val="2"/>
        </w:rPr>
      </w:pPr>
      <w:r>
        <w:rPr>
          <w:spacing w:val="2"/>
        </w:rPr>
        <w:t>а) хранение в капитальных гаражах - стоянках (наземных, подземных, встроенных и пристроенных);</w:t>
      </w:r>
    </w:p>
    <w:p>
      <w:pPr>
        <w:pStyle w:val="Normal"/>
        <w:ind w:left="0" w:right="0" w:firstLine="573"/>
        <w:jc w:val="both"/>
        <w:rPr>
          <w:spacing w:val="2"/>
        </w:rPr>
      </w:pPr>
      <w:r>
        <w:rPr>
          <w:spacing w:val="2"/>
        </w:rPr>
        <w:t>в) хранение на открытых охраняемых и неохраняемых стоянках;</w:t>
      </w:r>
    </w:p>
    <w:p>
      <w:pPr>
        <w:pStyle w:val="Normal"/>
        <w:autoSpaceDE w:val="false"/>
        <w:ind w:left="0" w:right="0" w:firstLine="709"/>
        <w:jc w:val="both"/>
        <w:rPr/>
      </w:pPr>
      <w:r>
        <w:rPr/>
        <w:t xml:space="preserve">2. Минимальное количество машино-мест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согласно таблице 42.8.1. </w:t>
      </w:r>
      <w:r>
        <w:br w:type="page"/>
      </w:r>
    </w:p>
    <w:p>
      <w:pPr>
        <w:pStyle w:val="Normal"/>
        <w:autoSpaceDE w:val="false"/>
        <w:rPr/>
      </w:pPr>
      <w:r>
        <w:rPr>
          <w:b/>
        </w:rPr>
        <w:t>Таблица 4</w:t>
      </w:r>
      <w:r>
        <w:rPr>
          <w:b/>
          <w:bCs/>
          <w:iCs/>
        </w:rPr>
        <w:t>2</w:t>
      </w:r>
      <w:r>
        <w:rPr>
          <w:b/>
        </w:rPr>
        <w:t>.8.1.</w:t>
      </w:r>
    </w:p>
    <w:p>
      <w:pPr>
        <w:pStyle w:val="Normal"/>
        <w:autoSpaceDE w:val="false"/>
        <w:jc w:val="center"/>
        <w:rPr/>
      </w:pPr>
      <w:r>
        <w:rPr/>
        <w:t>Минимальное количество машино-мест для хранения индивидуального автотранспорта на территории земельных участков</w:t>
      </w:r>
    </w:p>
    <w:tbl>
      <w:tblPr>
        <w:tblW w:w="9899" w:type="dxa"/>
        <w:jc w:val="left"/>
        <w:tblInd w:w="-5" w:type="dxa"/>
        <w:tblLayout w:type="fixed"/>
        <w:tblCellMar>
          <w:top w:w="0" w:type="dxa"/>
          <w:left w:w="108" w:type="dxa"/>
          <w:bottom w:w="0" w:type="dxa"/>
          <w:right w:w="108" w:type="dxa"/>
        </w:tblCellMar>
      </w:tblPr>
      <w:tblGrid>
        <w:gridCol w:w="1260"/>
        <w:gridCol w:w="4227"/>
        <w:gridCol w:w="4412"/>
      </w:tblGrid>
      <w:tr>
        <w:trPr>
          <w:trHeight w:val="413" w:hRule="atLeast"/>
        </w:trPr>
        <w:tc>
          <w:tcPr>
            <w:tcW w:w="1260" w:type="dxa"/>
            <w:tcBorders>
              <w:top w:val="single" w:sz="4" w:space="0" w:color="000000"/>
              <w:left w:val="single" w:sz="4" w:space="0" w:color="000000"/>
              <w:bottom w:val="single" w:sz="4" w:space="0" w:color="000000"/>
            </w:tcBorders>
            <w:vAlign w:val="center"/>
          </w:tcPr>
          <w:p>
            <w:pPr>
              <w:pStyle w:val="Normal"/>
              <w:autoSpaceDE w:val="false"/>
              <w:snapToGrid w:val="false"/>
              <w:jc w:val="center"/>
              <w:rPr/>
            </w:pPr>
            <w:r>
              <w:rPr/>
            </w:r>
          </w:p>
          <w:p>
            <w:pPr>
              <w:pStyle w:val="Normal"/>
              <w:autoSpaceDE w:val="false"/>
              <w:jc w:val="center"/>
              <w:rPr/>
            </w:pPr>
            <w:r>
              <w:rPr/>
              <w:t>№</w:t>
            </w:r>
          </w:p>
          <w:p>
            <w:pPr>
              <w:pStyle w:val="Normal"/>
              <w:autoSpaceDE w:val="false"/>
              <w:jc w:val="center"/>
              <w:rPr/>
            </w:pPr>
            <w:r>
              <w:rPr/>
              <w:t>п/п</w:t>
            </w:r>
          </w:p>
          <w:p>
            <w:pPr>
              <w:pStyle w:val="Normal"/>
              <w:autoSpaceDE w:val="false"/>
              <w:jc w:val="center"/>
              <w:rPr/>
            </w:pPr>
            <w:r>
              <w:rPr/>
            </w:r>
          </w:p>
        </w:tc>
        <w:tc>
          <w:tcPr>
            <w:tcW w:w="4227" w:type="dxa"/>
            <w:tcBorders>
              <w:top w:val="single" w:sz="4" w:space="0" w:color="000000"/>
              <w:left w:val="single" w:sz="4" w:space="0" w:color="000000"/>
              <w:bottom w:val="single" w:sz="4" w:space="0" w:color="000000"/>
            </w:tcBorders>
            <w:vAlign w:val="center"/>
          </w:tcPr>
          <w:p>
            <w:pPr>
              <w:pStyle w:val="Normal"/>
              <w:snapToGrid w:val="false"/>
              <w:jc w:val="center"/>
              <w:rPr/>
            </w:pPr>
            <w:r>
              <w:rPr/>
            </w:r>
          </w:p>
          <w:p>
            <w:pPr>
              <w:pStyle w:val="Normal"/>
              <w:autoSpaceDE w:val="false"/>
              <w:jc w:val="center"/>
              <w:rPr/>
            </w:pPr>
            <w:r>
              <w:rPr/>
              <w:t>Вид использования</w:t>
            </w:r>
          </w:p>
          <w:p>
            <w:pPr>
              <w:pStyle w:val="Normal"/>
              <w:autoSpaceDE w:val="false"/>
              <w:jc w:val="center"/>
              <w:rPr/>
            </w:pPr>
            <w:r>
              <w:rPr/>
            </w:r>
          </w:p>
        </w:tc>
        <w:tc>
          <w:tcPr>
            <w:tcW w:w="441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p>
            <w:pPr>
              <w:pStyle w:val="Normal"/>
              <w:autoSpaceDE w:val="false"/>
              <w:jc w:val="center"/>
              <w:rPr/>
            </w:pPr>
            <w:r>
              <w:rPr/>
              <w:t>Минимальное количество</w:t>
            </w:r>
          </w:p>
          <w:p>
            <w:pPr>
              <w:pStyle w:val="Normal"/>
              <w:autoSpaceDE w:val="false"/>
              <w:jc w:val="center"/>
              <w:rPr/>
            </w:pPr>
            <w:r>
              <w:rPr/>
              <w:t>машино-мест</w:t>
            </w:r>
          </w:p>
          <w:p>
            <w:pPr>
              <w:pStyle w:val="Normal"/>
              <w:autoSpaceDE w:val="false"/>
              <w:jc w:val="center"/>
              <w:rPr/>
            </w:pPr>
            <w:r>
              <w:rPr/>
            </w:r>
          </w:p>
        </w:tc>
      </w:tr>
      <w:tr>
        <w:trPr>
          <w:trHeight w:val="60" w:hRule="atLeast"/>
        </w:trPr>
        <w:tc>
          <w:tcPr>
            <w:tcW w:w="1260" w:type="dxa"/>
            <w:tcBorders>
              <w:top w:val="single" w:sz="4" w:space="0" w:color="000000"/>
              <w:left w:val="single" w:sz="4" w:space="0" w:color="000000"/>
              <w:bottom w:val="single" w:sz="4" w:space="0" w:color="000000"/>
            </w:tcBorders>
          </w:tcPr>
          <w:p>
            <w:pPr>
              <w:pStyle w:val="Normal"/>
              <w:autoSpaceDE w:val="false"/>
              <w:snapToGrid w:val="false"/>
              <w:jc w:val="center"/>
              <w:rPr>
                <w:b/>
                <w:b/>
              </w:rPr>
            </w:pPr>
            <w:r>
              <w:rPr>
                <w:b/>
              </w:rPr>
              <w:t>1</w:t>
            </w:r>
          </w:p>
        </w:tc>
        <w:tc>
          <w:tcPr>
            <w:tcW w:w="4227" w:type="dxa"/>
            <w:tcBorders>
              <w:top w:val="single" w:sz="4" w:space="0" w:color="000000"/>
              <w:left w:val="single" w:sz="4" w:space="0" w:color="000000"/>
              <w:bottom w:val="single" w:sz="4" w:space="0" w:color="000000"/>
            </w:tcBorders>
          </w:tcPr>
          <w:p>
            <w:pPr>
              <w:pStyle w:val="Normal"/>
              <w:autoSpaceDE w:val="false"/>
              <w:snapToGrid w:val="false"/>
              <w:jc w:val="center"/>
              <w:rPr>
                <w:b/>
                <w:b/>
              </w:rPr>
            </w:pPr>
            <w:r>
              <w:rPr>
                <w:b/>
              </w:rPr>
              <w:t>2</w:t>
            </w:r>
          </w:p>
        </w:tc>
        <w:tc>
          <w:tcPr>
            <w:tcW w:w="4412"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jc w:val="center"/>
              <w:rPr>
                <w:b/>
                <w:b/>
              </w:rPr>
            </w:pPr>
            <w:r>
              <w:rPr>
                <w:b/>
              </w:rPr>
              <w:t>3</w:t>
            </w:r>
          </w:p>
        </w:tc>
      </w:tr>
      <w:tr>
        <w:trPr>
          <w:trHeight w:val="400" w:hRule="atLeast"/>
        </w:trPr>
        <w:tc>
          <w:tcPr>
            <w:tcW w:w="1260" w:type="dxa"/>
            <w:tcBorders>
              <w:top w:val="single" w:sz="4" w:space="0" w:color="000000"/>
              <w:left w:val="single" w:sz="4" w:space="0" w:color="000000"/>
              <w:bottom w:val="single" w:sz="4" w:space="0" w:color="000000"/>
            </w:tcBorders>
          </w:tcPr>
          <w:p>
            <w:pPr>
              <w:pStyle w:val="Normal"/>
              <w:autoSpaceDE w:val="false"/>
              <w:snapToGrid w:val="false"/>
              <w:rPr/>
            </w:pPr>
            <w:r>
              <w:rPr/>
              <w:t>1</w:t>
            </w:r>
          </w:p>
        </w:tc>
        <w:tc>
          <w:tcPr>
            <w:tcW w:w="4227" w:type="dxa"/>
            <w:tcBorders>
              <w:top w:val="single" w:sz="4" w:space="0" w:color="000000"/>
              <w:left w:val="single" w:sz="4" w:space="0" w:color="000000"/>
              <w:bottom w:val="single" w:sz="4" w:space="0" w:color="000000"/>
            </w:tcBorders>
          </w:tcPr>
          <w:p>
            <w:pPr>
              <w:pStyle w:val="Normal"/>
              <w:autoSpaceDE w:val="false"/>
              <w:snapToGrid w:val="false"/>
              <w:rPr/>
            </w:pPr>
            <w:r>
              <w:rPr/>
              <w:t>Индивидуальные жилые дома, дачи, садоводства</w:t>
            </w:r>
          </w:p>
        </w:tc>
        <w:tc>
          <w:tcPr>
            <w:tcW w:w="4412"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1 машино-место на земельный участок</w:t>
            </w:r>
          </w:p>
        </w:tc>
      </w:tr>
      <w:tr>
        <w:trPr>
          <w:trHeight w:val="400" w:hRule="atLeast"/>
        </w:trPr>
        <w:tc>
          <w:tcPr>
            <w:tcW w:w="1260" w:type="dxa"/>
            <w:tcBorders>
              <w:top w:val="single" w:sz="4" w:space="0" w:color="000000"/>
              <w:left w:val="single" w:sz="4" w:space="0" w:color="000000"/>
              <w:bottom w:val="single" w:sz="4" w:space="0" w:color="000000"/>
            </w:tcBorders>
          </w:tcPr>
          <w:p>
            <w:pPr>
              <w:pStyle w:val="Normal"/>
              <w:autoSpaceDE w:val="false"/>
              <w:snapToGrid w:val="false"/>
              <w:rPr/>
            </w:pPr>
            <w:r>
              <w:rPr/>
              <w:t>2</w:t>
            </w:r>
          </w:p>
        </w:tc>
        <w:tc>
          <w:tcPr>
            <w:tcW w:w="4227" w:type="dxa"/>
            <w:tcBorders>
              <w:top w:val="single" w:sz="4" w:space="0" w:color="000000"/>
              <w:left w:val="single" w:sz="4" w:space="0" w:color="000000"/>
              <w:bottom w:val="single" w:sz="4" w:space="0" w:color="000000"/>
            </w:tcBorders>
          </w:tcPr>
          <w:p>
            <w:pPr>
              <w:pStyle w:val="Normal"/>
              <w:autoSpaceDE w:val="false"/>
              <w:snapToGrid w:val="false"/>
              <w:rPr/>
            </w:pPr>
            <w:r>
              <w:rPr/>
              <w:t>Административно-управленческие</w:t>
            </w:r>
          </w:p>
          <w:p>
            <w:pPr>
              <w:pStyle w:val="Normal"/>
              <w:autoSpaceDE w:val="false"/>
              <w:snapToGrid w:val="false"/>
              <w:rPr/>
            </w:pPr>
            <w:r>
              <w:rPr/>
              <w:t>учреждения</w:t>
            </w:r>
          </w:p>
        </w:tc>
        <w:tc>
          <w:tcPr>
            <w:tcW w:w="4412"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1 машино-место на 7-11 служащих</w:t>
            </w:r>
          </w:p>
        </w:tc>
      </w:tr>
      <w:tr>
        <w:trPr>
          <w:trHeight w:val="400" w:hRule="atLeast"/>
        </w:trPr>
        <w:tc>
          <w:tcPr>
            <w:tcW w:w="1260" w:type="dxa"/>
            <w:tcBorders>
              <w:top w:val="single" w:sz="4" w:space="0" w:color="000000"/>
              <w:left w:val="single" w:sz="4" w:space="0" w:color="000000"/>
              <w:bottom w:val="single" w:sz="4" w:space="0" w:color="000000"/>
            </w:tcBorders>
          </w:tcPr>
          <w:p>
            <w:pPr>
              <w:pStyle w:val="Normal"/>
              <w:autoSpaceDE w:val="false"/>
              <w:snapToGrid w:val="false"/>
              <w:rPr/>
            </w:pPr>
            <w:r>
              <w:rPr/>
              <w:t>3</w:t>
            </w:r>
          </w:p>
        </w:tc>
        <w:tc>
          <w:tcPr>
            <w:tcW w:w="4227" w:type="dxa"/>
            <w:tcBorders>
              <w:top w:val="single" w:sz="4" w:space="0" w:color="000000"/>
              <w:left w:val="single" w:sz="4" w:space="0" w:color="000000"/>
              <w:bottom w:val="single" w:sz="4" w:space="0" w:color="000000"/>
            </w:tcBorders>
          </w:tcPr>
          <w:p>
            <w:pPr>
              <w:pStyle w:val="Normal"/>
              <w:autoSpaceDE w:val="false"/>
              <w:snapToGrid w:val="false"/>
              <w:rPr/>
            </w:pPr>
            <w:r>
              <w:rPr/>
              <w:t xml:space="preserve">Объекты коммерческо-деловой и </w:t>
            </w:r>
          </w:p>
          <w:p>
            <w:pPr>
              <w:pStyle w:val="Normal"/>
              <w:autoSpaceDE w:val="false"/>
              <w:snapToGrid w:val="false"/>
              <w:rPr/>
            </w:pPr>
            <w:r>
              <w:rPr/>
              <w:t>Финансовой сфер</w:t>
            </w:r>
          </w:p>
        </w:tc>
        <w:tc>
          <w:tcPr>
            <w:tcW w:w="4412"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1 машино-место на 5-8 служащих</w:t>
            </w:r>
          </w:p>
        </w:tc>
      </w:tr>
      <w:tr>
        <w:trPr>
          <w:trHeight w:val="400" w:hRule="atLeast"/>
        </w:trPr>
        <w:tc>
          <w:tcPr>
            <w:tcW w:w="1260" w:type="dxa"/>
            <w:tcBorders>
              <w:top w:val="single" w:sz="4" w:space="0" w:color="000000"/>
              <w:left w:val="single" w:sz="4" w:space="0" w:color="000000"/>
              <w:bottom w:val="single" w:sz="4" w:space="0" w:color="000000"/>
            </w:tcBorders>
          </w:tcPr>
          <w:p>
            <w:pPr>
              <w:pStyle w:val="Normal"/>
              <w:autoSpaceDE w:val="false"/>
              <w:snapToGrid w:val="false"/>
              <w:rPr/>
            </w:pPr>
            <w:r>
              <w:rPr/>
              <w:t>4</w:t>
            </w:r>
          </w:p>
        </w:tc>
        <w:tc>
          <w:tcPr>
            <w:tcW w:w="4227" w:type="dxa"/>
            <w:tcBorders>
              <w:top w:val="single" w:sz="4" w:space="0" w:color="000000"/>
              <w:left w:val="single" w:sz="4" w:space="0" w:color="000000"/>
              <w:bottom w:val="single" w:sz="4" w:space="0" w:color="000000"/>
            </w:tcBorders>
          </w:tcPr>
          <w:p>
            <w:pPr>
              <w:pStyle w:val="Normal"/>
              <w:autoSpaceDE w:val="false"/>
              <w:snapToGrid w:val="false"/>
              <w:rPr/>
            </w:pPr>
            <w:r>
              <w:rPr/>
              <w:t>Объекты дошкольного, начального и среднего общего образования</w:t>
            </w:r>
          </w:p>
        </w:tc>
        <w:tc>
          <w:tcPr>
            <w:tcW w:w="4412"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1 машино-место на 5 работников</w:t>
            </w:r>
          </w:p>
        </w:tc>
      </w:tr>
      <w:tr>
        <w:trPr>
          <w:trHeight w:val="400" w:hRule="atLeast"/>
        </w:trPr>
        <w:tc>
          <w:tcPr>
            <w:tcW w:w="1260" w:type="dxa"/>
            <w:tcBorders>
              <w:top w:val="single" w:sz="4" w:space="0" w:color="000000"/>
              <w:left w:val="single" w:sz="4" w:space="0" w:color="000000"/>
              <w:bottom w:val="single" w:sz="4" w:space="0" w:color="000000"/>
            </w:tcBorders>
          </w:tcPr>
          <w:p>
            <w:pPr>
              <w:pStyle w:val="Normal"/>
              <w:autoSpaceDE w:val="false"/>
              <w:snapToGrid w:val="false"/>
              <w:rPr/>
            </w:pPr>
            <w:r>
              <w:rPr/>
              <w:t>5</w:t>
            </w:r>
          </w:p>
        </w:tc>
        <w:tc>
          <w:tcPr>
            <w:tcW w:w="4227" w:type="dxa"/>
            <w:tcBorders>
              <w:top w:val="single" w:sz="4" w:space="0" w:color="000000"/>
              <w:left w:val="single" w:sz="4" w:space="0" w:color="000000"/>
              <w:bottom w:val="single" w:sz="4" w:space="0" w:color="000000"/>
            </w:tcBorders>
          </w:tcPr>
          <w:p>
            <w:pPr>
              <w:pStyle w:val="Normal"/>
              <w:autoSpaceDE w:val="false"/>
              <w:snapToGrid w:val="false"/>
              <w:rPr/>
            </w:pPr>
            <w:r>
              <w:rPr/>
              <w:t>Промышленные и коммунально-складские объекты</w:t>
            </w:r>
          </w:p>
        </w:tc>
        <w:tc>
          <w:tcPr>
            <w:tcW w:w="4412"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1 машино-место на 10-16 рабочих</w:t>
            </w:r>
          </w:p>
        </w:tc>
      </w:tr>
      <w:tr>
        <w:trPr>
          <w:trHeight w:val="400" w:hRule="atLeast"/>
        </w:trPr>
        <w:tc>
          <w:tcPr>
            <w:tcW w:w="1260" w:type="dxa"/>
            <w:tcBorders>
              <w:top w:val="single" w:sz="4" w:space="0" w:color="000000"/>
              <w:left w:val="single" w:sz="4" w:space="0" w:color="000000"/>
              <w:bottom w:val="single" w:sz="4" w:space="0" w:color="000000"/>
            </w:tcBorders>
          </w:tcPr>
          <w:p>
            <w:pPr>
              <w:pStyle w:val="Normal"/>
              <w:autoSpaceDE w:val="false"/>
              <w:snapToGrid w:val="false"/>
              <w:rPr/>
            </w:pPr>
            <w:r>
              <w:rPr/>
              <w:t>6</w:t>
            </w:r>
          </w:p>
        </w:tc>
        <w:tc>
          <w:tcPr>
            <w:tcW w:w="4227" w:type="dxa"/>
            <w:tcBorders>
              <w:top w:val="single" w:sz="4" w:space="0" w:color="000000"/>
              <w:left w:val="single" w:sz="4" w:space="0" w:color="000000"/>
              <w:bottom w:val="single" w:sz="4" w:space="0" w:color="000000"/>
            </w:tcBorders>
          </w:tcPr>
          <w:p>
            <w:pPr>
              <w:pStyle w:val="Normal"/>
              <w:autoSpaceDE w:val="false"/>
              <w:snapToGrid w:val="false"/>
              <w:rPr/>
            </w:pPr>
            <w:r>
              <w:rPr/>
              <w:t xml:space="preserve">Магазины </w:t>
            </w:r>
          </w:p>
        </w:tc>
        <w:tc>
          <w:tcPr>
            <w:tcW w:w="4412"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 xml:space="preserve">1 машино-место на 25-35 кв. м. торговой </w:t>
            </w:r>
          </w:p>
          <w:p>
            <w:pPr>
              <w:pStyle w:val="Normal"/>
              <w:autoSpaceDE w:val="false"/>
              <w:snapToGrid w:val="false"/>
              <w:rPr/>
            </w:pPr>
            <w:r>
              <w:rPr/>
              <w:t>площади</w:t>
            </w:r>
          </w:p>
        </w:tc>
      </w:tr>
      <w:tr>
        <w:trPr>
          <w:trHeight w:val="400" w:hRule="atLeast"/>
        </w:trPr>
        <w:tc>
          <w:tcPr>
            <w:tcW w:w="1260" w:type="dxa"/>
            <w:tcBorders>
              <w:top w:val="single" w:sz="4" w:space="0" w:color="000000"/>
              <w:left w:val="single" w:sz="4" w:space="0" w:color="000000"/>
              <w:bottom w:val="single" w:sz="4" w:space="0" w:color="000000"/>
            </w:tcBorders>
          </w:tcPr>
          <w:p>
            <w:pPr>
              <w:pStyle w:val="Normal"/>
              <w:autoSpaceDE w:val="false"/>
              <w:snapToGrid w:val="false"/>
              <w:rPr/>
            </w:pPr>
            <w:r>
              <w:rPr/>
              <w:t>7</w:t>
            </w:r>
          </w:p>
        </w:tc>
        <w:tc>
          <w:tcPr>
            <w:tcW w:w="4227" w:type="dxa"/>
            <w:tcBorders>
              <w:top w:val="single" w:sz="4" w:space="0" w:color="000000"/>
              <w:left w:val="single" w:sz="4" w:space="0" w:color="000000"/>
              <w:bottom w:val="single" w:sz="4" w:space="0" w:color="000000"/>
            </w:tcBorders>
          </w:tcPr>
          <w:p>
            <w:pPr>
              <w:pStyle w:val="Normal"/>
              <w:autoSpaceDE w:val="false"/>
              <w:snapToGrid w:val="false"/>
              <w:rPr/>
            </w:pPr>
            <w:r>
              <w:rPr/>
              <w:t>Рынки</w:t>
            </w:r>
          </w:p>
        </w:tc>
        <w:tc>
          <w:tcPr>
            <w:tcW w:w="4412"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1 машино-место на 6-9 торговых мест</w:t>
            </w:r>
          </w:p>
        </w:tc>
      </w:tr>
      <w:tr>
        <w:trPr>
          <w:trHeight w:val="400" w:hRule="atLeast"/>
        </w:trPr>
        <w:tc>
          <w:tcPr>
            <w:tcW w:w="1260" w:type="dxa"/>
            <w:tcBorders>
              <w:top w:val="single" w:sz="4" w:space="0" w:color="000000"/>
              <w:left w:val="single" w:sz="4" w:space="0" w:color="000000"/>
              <w:bottom w:val="single" w:sz="4" w:space="0" w:color="000000"/>
            </w:tcBorders>
          </w:tcPr>
          <w:p>
            <w:pPr>
              <w:pStyle w:val="Normal"/>
              <w:autoSpaceDE w:val="false"/>
              <w:snapToGrid w:val="false"/>
              <w:rPr/>
            </w:pPr>
            <w:r>
              <w:rPr/>
              <w:t>8</w:t>
            </w:r>
          </w:p>
        </w:tc>
        <w:tc>
          <w:tcPr>
            <w:tcW w:w="4227" w:type="dxa"/>
            <w:tcBorders>
              <w:top w:val="single" w:sz="4" w:space="0" w:color="000000"/>
              <w:left w:val="single" w:sz="4" w:space="0" w:color="000000"/>
              <w:bottom w:val="single" w:sz="4" w:space="0" w:color="000000"/>
            </w:tcBorders>
          </w:tcPr>
          <w:p>
            <w:pPr>
              <w:pStyle w:val="Normal"/>
              <w:autoSpaceDE w:val="false"/>
              <w:snapToGrid w:val="false"/>
              <w:rPr/>
            </w:pPr>
            <w:r>
              <w:rPr/>
              <w:t xml:space="preserve">Кафе </w:t>
            </w:r>
          </w:p>
        </w:tc>
        <w:tc>
          <w:tcPr>
            <w:tcW w:w="4412"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1 машино-место на 12-16 посадочных мест</w:t>
            </w:r>
          </w:p>
        </w:tc>
      </w:tr>
      <w:tr>
        <w:trPr>
          <w:trHeight w:val="400" w:hRule="atLeast"/>
        </w:trPr>
        <w:tc>
          <w:tcPr>
            <w:tcW w:w="1260" w:type="dxa"/>
            <w:tcBorders>
              <w:top w:val="single" w:sz="4" w:space="0" w:color="000000"/>
              <w:left w:val="single" w:sz="4" w:space="0" w:color="000000"/>
              <w:bottom w:val="single" w:sz="4" w:space="0" w:color="000000"/>
            </w:tcBorders>
          </w:tcPr>
          <w:p>
            <w:pPr>
              <w:pStyle w:val="Normal"/>
              <w:autoSpaceDE w:val="false"/>
              <w:snapToGrid w:val="false"/>
              <w:rPr/>
            </w:pPr>
            <w:r>
              <w:rPr/>
              <w:t>9</w:t>
            </w:r>
          </w:p>
        </w:tc>
        <w:tc>
          <w:tcPr>
            <w:tcW w:w="4227" w:type="dxa"/>
            <w:tcBorders>
              <w:top w:val="single" w:sz="4" w:space="0" w:color="000000"/>
              <w:left w:val="single" w:sz="4" w:space="0" w:color="000000"/>
              <w:bottom w:val="single" w:sz="4" w:space="0" w:color="000000"/>
            </w:tcBorders>
          </w:tcPr>
          <w:p>
            <w:pPr>
              <w:pStyle w:val="Normal"/>
              <w:autoSpaceDE w:val="false"/>
              <w:snapToGrid w:val="false"/>
              <w:rPr/>
            </w:pPr>
            <w:r>
              <w:rPr/>
              <w:t>Объекты физической культуры и спорта</w:t>
            </w:r>
          </w:p>
        </w:tc>
        <w:tc>
          <w:tcPr>
            <w:tcW w:w="4412"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1 машино-место на 30 единовременных</w:t>
            </w:r>
          </w:p>
          <w:p>
            <w:pPr>
              <w:pStyle w:val="Normal"/>
              <w:autoSpaceDE w:val="false"/>
              <w:rPr/>
            </w:pPr>
            <w:r>
              <w:rPr/>
              <w:t>посетителей (включая зрителей) при их</w:t>
            </w:r>
          </w:p>
          <w:p>
            <w:pPr>
              <w:pStyle w:val="Normal"/>
              <w:autoSpaceDE w:val="false"/>
              <w:rPr/>
            </w:pPr>
            <w:r>
              <w:rPr/>
              <w:t>максимальном количестве</w:t>
            </w:r>
          </w:p>
        </w:tc>
      </w:tr>
      <w:tr>
        <w:trPr>
          <w:trHeight w:val="400" w:hRule="atLeast"/>
        </w:trPr>
        <w:tc>
          <w:tcPr>
            <w:tcW w:w="1260" w:type="dxa"/>
            <w:tcBorders>
              <w:top w:val="single" w:sz="4" w:space="0" w:color="000000"/>
              <w:left w:val="single" w:sz="4" w:space="0" w:color="000000"/>
              <w:bottom w:val="single" w:sz="4" w:space="0" w:color="000000"/>
            </w:tcBorders>
          </w:tcPr>
          <w:p>
            <w:pPr>
              <w:pStyle w:val="Normal"/>
              <w:autoSpaceDE w:val="false"/>
              <w:snapToGrid w:val="false"/>
              <w:rPr/>
            </w:pPr>
            <w:r>
              <w:rPr/>
              <w:t>10</w:t>
            </w:r>
          </w:p>
        </w:tc>
        <w:tc>
          <w:tcPr>
            <w:tcW w:w="4227" w:type="dxa"/>
            <w:tcBorders>
              <w:top w:val="single" w:sz="4" w:space="0" w:color="000000"/>
              <w:left w:val="single" w:sz="4" w:space="0" w:color="000000"/>
              <w:bottom w:val="single" w:sz="4" w:space="0" w:color="000000"/>
            </w:tcBorders>
          </w:tcPr>
          <w:p>
            <w:pPr>
              <w:pStyle w:val="Normal"/>
              <w:autoSpaceDE w:val="false"/>
              <w:rPr/>
            </w:pPr>
            <w:r>
              <w:rPr/>
              <w:t>ФАП</w:t>
            </w:r>
          </w:p>
        </w:tc>
        <w:tc>
          <w:tcPr>
            <w:tcW w:w="4412"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1 машино-место на 5 работников</w:t>
            </w:r>
          </w:p>
        </w:tc>
      </w:tr>
      <w:tr>
        <w:trPr>
          <w:trHeight w:val="400" w:hRule="atLeast"/>
        </w:trPr>
        <w:tc>
          <w:tcPr>
            <w:tcW w:w="1260" w:type="dxa"/>
            <w:tcBorders>
              <w:top w:val="single" w:sz="4" w:space="0" w:color="000000"/>
              <w:left w:val="single" w:sz="4" w:space="0" w:color="000000"/>
              <w:bottom w:val="single" w:sz="4" w:space="0" w:color="000000"/>
            </w:tcBorders>
          </w:tcPr>
          <w:p>
            <w:pPr>
              <w:pStyle w:val="Normal"/>
              <w:autoSpaceDE w:val="false"/>
              <w:snapToGrid w:val="false"/>
              <w:rPr/>
            </w:pPr>
            <w:r>
              <w:rPr/>
              <w:t>11</w:t>
            </w:r>
          </w:p>
        </w:tc>
        <w:tc>
          <w:tcPr>
            <w:tcW w:w="4227" w:type="dxa"/>
            <w:tcBorders>
              <w:top w:val="single" w:sz="4" w:space="0" w:color="000000"/>
              <w:left w:val="single" w:sz="4" w:space="0" w:color="000000"/>
              <w:bottom w:val="single" w:sz="4" w:space="0" w:color="000000"/>
            </w:tcBorders>
          </w:tcPr>
          <w:p>
            <w:pPr>
              <w:pStyle w:val="Normal"/>
              <w:autoSpaceDE w:val="false"/>
              <w:rPr/>
            </w:pPr>
            <w:r>
              <w:rPr/>
              <w:t>Земельные участки садов, скверов,</w:t>
            </w:r>
          </w:p>
        </w:tc>
        <w:tc>
          <w:tcPr>
            <w:tcW w:w="4412"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3 машино-места на 1 га территории земельного участка</w:t>
            </w:r>
          </w:p>
        </w:tc>
      </w:tr>
      <w:tr>
        <w:trPr>
          <w:trHeight w:val="400" w:hRule="atLeast"/>
        </w:trPr>
        <w:tc>
          <w:tcPr>
            <w:tcW w:w="1260" w:type="dxa"/>
            <w:tcBorders>
              <w:top w:val="single" w:sz="4" w:space="0" w:color="000000"/>
              <w:left w:val="single" w:sz="4" w:space="0" w:color="000000"/>
              <w:bottom w:val="single" w:sz="4" w:space="0" w:color="000000"/>
            </w:tcBorders>
          </w:tcPr>
          <w:p>
            <w:pPr>
              <w:pStyle w:val="Normal"/>
              <w:autoSpaceDE w:val="false"/>
              <w:snapToGrid w:val="false"/>
              <w:rPr/>
            </w:pPr>
            <w:r>
              <w:rPr/>
              <w:t>12</w:t>
            </w:r>
          </w:p>
        </w:tc>
        <w:tc>
          <w:tcPr>
            <w:tcW w:w="4227" w:type="dxa"/>
            <w:tcBorders>
              <w:top w:val="single" w:sz="4" w:space="0" w:color="000000"/>
              <w:left w:val="single" w:sz="4" w:space="0" w:color="000000"/>
              <w:bottom w:val="single" w:sz="4" w:space="0" w:color="000000"/>
            </w:tcBorders>
          </w:tcPr>
          <w:p>
            <w:pPr>
              <w:pStyle w:val="Normal"/>
              <w:autoSpaceDE w:val="false"/>
              <w:snapToGrid w:val="false"/>
              <w:rPr/>
            </w:pPr>
            <w:r>
              <w:rPr/>
              <w:t>Кладбища</w:t>
            </w:r>
          </w:p>
        </w:tc>
        <w:tc>
          <w:tcPr>
            <w:tcW w:w="4412"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pPr>
            <w:r>
              <w:rPr/>
              <w:t>10 машино-мест на 1 га территории земельного участка</w:t>
            </w:r>
          </w:p>
        </w:tc>
      </w:tr>
    </w:tbl>
    <w:p>
      <w:pPr>
        <w:pStyle w:val="Normal"/>
        <w:autoSpaceDE w:val="false"/>
        <w:ind w:left="0" w:right="0" w:firstLine="709"/>
        <w:jc w:val="both"/>
        <w:rPr/>
      </w:pPr>
      <w:r>
        <w:rPr/>
        <w:t>* - нормативное минимальное количество машино-мест для хранения индивидуального автотранспорта в границах квартала складывается из количества машино-мест на общественных местах хранения индивидуального автотранспорта, расположенных в границах квартала, и машино-мест на земельных участках.</w:t>
      </w:r>
    </w:p>
    <w:p>
      <w:pPr>
        <w:pStyle w:val="Normal"/>
        <w:autoSpaceDE w:val="false"/>
        <w:ind w:left="0" w:right="0" w:firstLine="709"/>
        <w:jc w:val="both"/>
        <w:rPr/>
      </w:pPr>
      <w:r>
        <w:rPr/>
        <w:t>2. Для видов использования, не указанных в таблице 42.8.1., минимальное количество машино-мест для хранения индивидуального транспорта на территории земельных участков определяется по аналогии с видами использования, указанными в таблице 42.8.1.</w:t>
      </w:r>
    </w:p>
    <w:p>
      <w:pPr>
        <w:pStyle w:val="Normal"/>
        <w:autoSpaceDE w:val="false"/>
        <w:ind w:left="0" w:right="0" w:firstLine="709"/>
        <w:jc w:val="both"/>
        <w:rPr/>
      </w:pPr>
      <w:r>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pPr>
        <w:pStyle w:val="Normal"/>
        <w:autoSpaceDE w:val="false"/>
        <w:ind w:left="0" w:right="0" w:firstLine="709"/>
        <w:jc w:val="both"/>
        <w:rPr/>
      </w:pPr>
      <w:r>
        <w:rPr/>
        <w:t>4. Машино-места для хранения индивидуального автотранспорта, необходимые в соответствии с настоящими Правилами, могут быть организованы в виде: капитальных гаражей-стоянок (наземных и подземных, отдельно стоящих, а также встроенных и пристроенных); открытых охраняемых и неохраняемых стоянок.</w:t>
      </w:r>
    </w:p>
    <w:p>
      <w:pPr>
        <w:pStyle w:val="Normal"/>
        <w:ind w:left="0" w:right="0" w:firstLine="709"/>
        <w:jc w:val="both"/>
        <w:rPr/>
      </w:pPr>
      <w:r>
        <w:rPr/>
        <w:t>5.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Саратовской области.</w:t>
      </w:r>
    </w:p>
    <w:p>
      <w:pPr>
        <w:pStyle w:val="Normal"/>
        <w:autoSpaceDE w:val="false"/>
        <w:ind w:left="0" w:right="0" w:firstLine="709"/>
        <w:jc w:val="both"/>
        <w:rPr/>
      </w:pPr>
      <w:r>
        <w:rPr/>
      </w:r>
    </w:p>
    <w:p>
      <w:pPr>
        <w:pStyle w:val="Normal"/>
        <w:autoSpaceDE w:val="false"/>
        <w:ind w:left="0" w:right="0" w:firstLine="709"/>
        <w:jc w:val="center"/>
        <w:rPr>
          <w:b/>
          <w:b/>
        </w:rPr>
      </w:pPr>
      <w:r>
        <w:rPr>
          <w:b/>
        </w:rPr>
        <w:t>Статья 42.9. Минимальное количество мест на погрузочно-разгрузочных площадках на территории земельных участков</w:t>
      </w:r>
    </w:p>
    <w:p>
      <w:pPr>
        <w:pStyle w:val="Normal"/>
        <w:autoSpaceDE w:val="false"/>
        <w:ind w:left="0" w:right="0" w:firstLine="709"/>
        <w:jc w:val="both"/>
        <w:rPr/>
      </w:pPr>
      <w:r>
        <w:rPr/>
        <w:t>1.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pPr>
        <w:pStyle w:val="Normal"/>
        <w:autoSpaceDE w:val="false"/>
        <w:ind w:left="0" w:right="0" w:firstLine="709"/>
        <w:jc w:val="both"/>
        <w:rPr/>
      </w:pPr>
      <w:r>
        <w:rPr/>
        <w:t>2. Площадь мест на погрузочно-разгрузочных площадках определяется из расчета 90 квадратных метров на одно место.</w:t>
      </w:r>
    </w:p>
    <w:p>
      <w:pPr>
        <w:pStyle w:val="Normal"/>
        <w:autoSpaceDE w:val="false"/>
        <w:ind w:left="0" w:right="0" w:firstLine="709"/>
        <w:jc w:val="both"/>
        <w:rPr/>
      </w:pPr>
      <w:r>
        <w:rPr/>
        <w:t>3. Минимальное количество мест на погрузочно-разгрузочных площадках на территории земельных участков определяется из расчета:</w:t>
      </w:r>
    </w:p>
    <w:p>
      <w:pPr>
        <w:pStyle w:val="Normal"/>
        <w:autoSpaceDE w:val="false"/>
        <w:ind w:left="0" w:right="0" w:firstLine="709"/>
        <w:jc w:val="both"/>
        <w:rPr/>
      </w:pPr>
      <w:r>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 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pPr>
        <w:pStyle w:val="Normal"/>
        <w:autoSpaceDE w:val="false"/>
        <w:rPr/>
      </w:pPr>
      <w:r>
        <w:rPr/>
      </w:r>
    </w:p>
    <w:p>
      <w:pPr>
        <w:pStyle w:val="Normal"/>
        <w:autoSpaceDE w:val="false"/>
        <w:jc w:val="center"/>
        <w:rPr>
          <w:b/>
          <w:b/>
        </w:rPr>
      </w:pPr>
      <w:r>
        <w:rPr>
          <w:b/>
        </w:rPr>
        <w:t xml:space="preserve">Статья 42.10. Максимальная высота ограждений земельных участков  </w:t>
      </w:r>
    </w:p>
    <w:p>
      <w:pPr>
        <w:pStyle w:val="Normal"/>
        <w:autoSpaceDE w:val="false"/>
        <w:ind w:left="0" w:right="0" w:firstLine="709"/>
        <w:rPr/>
      </w:pPr>
      <w:r>
        <w:rPr/>
        <w:t>1. Максимальная высота ограждений земельных участков устанавливается для земельных участков индивидуальной жилой застройки.</w:t>
      </w:r>
    </w:p>
    <w:p>
      <w:pPr>
        <w:pStyle w:val="Normal"/>
        <w:autoSpaceDE w:val="false"/>
        <w:ind w:left="0" w:right="0" w:firstLine="709"/>
        <w:rPr/>
      </w:pPr>
      <w:r>
        <w:rPr/>
        <w:t>2. Максимальная высота ограждений земельных участков индивидуальной жилой застройки:</w:t>
      </w:r>
    </w:p>
    <w:p>
      <w:pPr>
        <w:pStyle w:val="Normal"/>
        <w:autoSpaceDE w:val="false"/>
        <w:ind w:left="0" w:right="0" w:firstLine="709"/>
        <w:rPr/>
      </w:pPr>
      <w:r>
        <w:rPr/>
        <w:t>вдоль улиц и проездов - 1,8 метров;</w:t>
      </w:r>
    </w:p>
    <w:p>
      <w:pPr>
        <w:pStyle w:val="Normal"/>
        <w:autoSpaceDE w:val="false"/>
        <w:ind w:left="0" w:right="0" w:firstLine="709"/>
        <w:rPr/>
      </w:pPr>
      <w:r>
        <w:rPr/>
        <w:t xml:space="preserve">между соседними участками застройки - 1,5 метров без согласования со смежными землепользователями. </w:t>
      </w:r>
    </w:p>
    <w:p>
      <w:pPr>
        <w:pStyle w:val="Normal"/>
        <w:shd w:fill="FFFFFF" w:val="clear"/>
        <w:ind w:left="0" w:right="0" w:firstLine="709"/>
        <w:jc w:val="both"/>
        <w:rPr>
          <w:b/>
          <w:b/>
        </w:rPr>
      </w:pPr>
      <w:r>
        <w:rPr>
          <w:b/>
        </w:rPr>
      </w:r>
    </w:p>
    <w:p>
      <w:pPr>
        <w:pStyle w:val="Normal"/>
        <w:autoSpaceDE w:val="false"/>
        <w:jc w:val="center"/>
        <w:rPr/>
      </w:pPr>
      <w:r>
        <w:rPr>
          <w:b/>
        </w:rPr>
        <w:t>Статья 42.11 Максимальный коэффициент застройки и коэффициент плотности</w:t>
      </w:r>
      <w:r>
        <w:rPr/>
        <w:t xml:space="preserve"> </w:t>
      </w:r>
    </w:p>
    <w:p>
      <w:pPr>
        <w:pStyle w:val="ConsPlusNormal"/>
        <w:ind w:left="0" w:right="0" w:firstLine="540"/>
        <w:jc w:val="both"/>
        <w:rPr>
          <w:rFonts w:ascii="Times New Roman" w:hAnsi="Times New Roman" w:cs="Times New Roman"/>
          <w:b/>
          <w:b/>
          <w:sz w:val="24"/>
          <w:szCs w:val="24"/>
        </w:rPr>
      </w:pPr>
      <w:r>
        <w:rPr>
          <w:rFonts w:cs="Times New Roman" w:ascii="Times New Roman" w:hAnsi="Times New Roman"/>
          <w:b/>
          <w:sz w:val="24"/>
          <w:szCs w:val="24"/>
        </w:rPr>
      </w:r>
    </w:p>
    <w:p>
      <w:pPr>
        <w:pStyle w:val="ConsPlusNormal"/>
        <w:ind w:left="0" w:right="0" w:firstLine="540"/>
        <w:jc w:val="both"/>
        <w:rPr>
          <w:rFonts w:ascii="Times New Roman" w:hAnsi="Times New Roman" w:cs="Times New Roman"/>
          <w:sz w:val="24"/>
          <w:szCs w:val="24"/>
        </w:rPr>
      </w:pPr>
      <w:r>
        <w:rPr>
          <w:rFonts w:cs="Times New Roman" w:ascii="Times New Roman" w:hAnsi="Times New Roman"/>
          <w:sz w:val="24"/>
          <w:szCs w:val="24"/>
        </w:rPr>
        <w:t>Максимальный коэффициент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tbl>
      <w:tblPr>
        <w:tblW w:w="10158" w:type="dxa"/>
        <w:jc w:val="left"/>
        <w:tblInd w:w="-5" w:type="dxa"/>
        <w:tblLayout w:type="fixed"/>
        <w:tblCellMar>
          <w:top w:w="0" w:type="dxa"/>
          <w:left w:w="108" w:type="dxa"/>
          <w:bottom w:w="0" w:type="dxa"/>
          <w:right w:w="108" w:type="dxa"/>
        </w:tblCellMar>
      </w:tblPr>
      <w:tblGrid>
        <w:gridCol w:w="5879"/>
        <w:gridCol w:w="2342"/>
        <w:gridCol w:w="1937"/>
      </w:tblGrid>
      <w:tr>
        <w:trPr/>
        <w:tc>
          <w:tcPr>
            <w:tcW w:w="5879" w:type="dxa"/>
            <w:tcBorders>
              <w:top w:val="single" w:sz="4" w:space="0" w:color="000000"/>
              <w:left w:val="single" w:sz="4" w:space="0" w:color="000000"/>
              <w:bottom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Территориальные зоны</w:t>
            </w:r>
          </w:p>
        </w:tc>
        <w:tc>
          <w:tcPr>
            <w:tcW w:w="2342" w:type="dxa"/>
            <w:tcBorders>
              <w:top w:val="single" w:sz="4" w:space="0" w:color="000000"/>
              <w:left w:val="single" w:sz="4" w:space="0" w:color="000000"/>
              <w:bottom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Коэффициент застройки</w:t>
            </w:r>
          </w:p>
        </w:tc>
        <w:tc>
          <w:tcPr>
            <w:tcW w:w="1937" w:type="dxa"/>
            <w:tcBorders>
              <w:top w:val="single" w:sz="4" w:space="0" w:color="000000"/>
              <w:left w:val="single" w:sz="4" w:space="0" w:color="000000"/>
              <w:bottom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Коэффициент плотности застройки</w:t>
            </w:r>
          </w:p>
        </w:tc>
      </w:tr>
      <w:tr>
        <w:trPr/>
        <w:tc>
          <w:tcPr>
            <w:tcW w:w="5879" w:type="dxa"/>
            <w:tcBorders>
              <w:top w:val="single" w:sz="4" w:space="0" w:color="000000"/>
              <w:left w:val="single" w:sz="4" w:space="0" w:color="000000"/>
              <w:right w:val="single" w:sz="4" w:space="0" w:color="000000"/>
            </w:tcBorders>
          </w:tcPr>
          <w:p>
            <w:pPr>
              <w:pStyle w:val="1"/>
              <w:rPr>
                <w:lang w:val="ru-RU" w:eastAsia="ru-RU"/>
              </w:rPr>
            </w:pPr>
            <w:r>
              <w:rPr>
                <w:lang w:val="ru-RU" w:eastAsia="ru-RU"/>
              </w:rPr>
              <w:t>Жилая</w:t>
            </w:r>
          </w:p>
        </w:tc>
        <w:tc>
          <w:tcPr>
            <w:tcW w:w="2342" w:type="dxa"/>
            <w:tcBorders>
              <w:top w:val="single" w:sz="4" w:space="0" w:color="000000"/>
              <w:left w:val="single" w:sz="4" w:space="0" w:color="000000"/>
              <w:right w:val="single" w:sz="4" w:space="0" w:color="000000"/>
            </w:tcBorders>
          </w:tcPr>
          <w:p>
            <w:pPr>
              <w:pStyle w:val="Style57"/>
              <w:snapToGrid w:val="false"/>
              <w:rPr>
                <w:rFonts w:ascii="Times New Roman" w:hAnsi="Times New Roman" w:cs="Times New Roman"/>
                <w:lang w:val="ru-RU" w:eastAsia="ru-RU"/>
              </w:rPr>
            </w:pPr>
            <w:r>
              <w:rPr>
                <w:rFonts w:cs="Times New Roman" w:ascii="Times New Roman" w:hAnsi="Times New Roman"/>
                <w:lang w:val="ru-RU" w:eastAsia="ru-RU"/>
              </w:rPr>
            </w:r>
          </w:p>
        </w:tc>
        <w:tc>
          <w:tcPr>
            <w:tcW w:w="1937" w:type="dxa"/>
            <w:tcBorders>
              <w:top w:val="single" w:sz="4" w:space="0" w:color="000000"/>
              <w:left w:val="single" w:sz="4" w:space="0" w:color="000000"/>
              <w:right w:val="single" w:sz="4" w:space="0" w:color="000000"/>
            </w:tcBorders>
          </w:tcPr>
          <w:p>
            <w:pPr>
              <w:pStyle w:val="Style57"/>
              <w:snapToGrid w:val="false"/>
              <w:rPr>
                <w:rFonts w:ascii="Times New Roman" w:hAnsi="Times New Roman" w:cs="Times New Roman"/>
                <w:lang w:val="ru-RU" w:eastAsia="ru-RU"/>
              </w:rPr>
            </w:pPr>
            <w:r>
              <w:rPr>
                <w:rFonts w:cs="Times New Roman" w:ascii="Times New Roman" w:hAnsi="Times New Roman"/>
                <w:lang w:val="ru-RU" w:eastAsia="ru-RU"/>
              </w:rPr>
            </w:r>
          </w:p>
        </w:tc>
      </w:tr>
      <w:tr>
        <w:trPr/>
        <w:tc>
          <w:tcPr>
            <w:tcW w:w="5879" w:type="dxa"/>
            <w:tcBorders>
              <w:left w:val="single" w:sz="4" w:space="0" w:color="000000"/>
              <w:bottom w:val="single" w:sz="4" w:space="0" w:color="000000"/>
              <w:right w:val="single" w:sz="4" w:space="0" w:color="000000"/>
            </w:tcBorders>
          </w:tcPr>
          <w:p>
            <w:pPr>
              <w:pStyle w:val="Style58"/>
              <w:rPr>
                <w:rFonts w:ascii="Times New Roman" w:hAnsi="Times New Roman" w:cs="Times New Roman"/>
              </w:rPr>
            </w:pPr>
            <w:r>
              <w:rPr>
                <w:rFonts w:cs="Times New Roman" w:ascii="Times New Roman" w:hAnsi="Times New Roman"/>
              </w:rPr>
              <w:t>Застройка одно-двухквартирными жилыми домами с приусадебными земельными участками</w:t>
            </w:r>
          </w:p>
        </w:tc>
        <w:tc>
          <w:tcPr>
            <w:tcW w:w="2342" w:type="dxa"/>
            <w:tcBorders>
              <w:left w:val="single" w:sz="4" w:space="0" w:color="000000"/>
              <w:bottom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0,2</w:t>
            </w:r>
          </w:p>
        </w:tc>
        <w:tc>
          <w:tcPr>
            <w:tcW w:w="1937" w:type="dxa"/>
            <w:tcBorders>
              <w:left w:val="single" w:sz="4" w:space="0" w:color="000000"/>
              <w:bottom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0,4</w:t>
            </w:r>
          </w:p>
        </w:tc>
      </w:tr>
      <w:tr>
        <w:trPr/>
        <w:tc>
          <w:tcPr>
            <w:tcW w:w="5879" w:type="dxa"/>
            <w:tcBorders>
              <w:left w:val="single" w:sz="4" w:space="0" w:color="000000"/>
              <w:bottom w:val="single" w:sz="4" w:space="0" w:color="000000"/>
              <w:right w:val="single" w:sz="4" w:space="0" w:color="000000"/>
            </w:tcBorders>
          </w:tcPr>
          <w:p>
            <w:pPr>
              <w:pStyle w:val="Style58"/>
              <w:rPr>
                <w:rFonts w:ascii="Times New Roman" w:hAnsi="Times New Roman" w:cs="Times New Roman"/>
              </w:rPr>
            </w:pPr>
            <w:r>
              <w:rPr>
                <w:rFonts w:cs="Times New Roman" w:ascii="Times New Roman" w:hAnsi="Times New Roman"/>
              </w:rPr>
              <w:t>Застройка многоквартирными жилыми домами малой и средней этажности</w:t>
            </w:r>
          </w:p>
        </w:tc>
        <w:tc>
          <w:tcPr>
            <w:tcW w:w="2342" w:type="dxa"/>
            <w:tcBorders>
              <w:left w:val="single" w:sz="4" w:space="0" w:color="000000"/>
              <w:bottom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0,4</w:t>
            </w:r>
          </w:p>
        </w:tc>
        <w:tc>
          <w:tcPr>
            <w:tcW w:w="1937" w:type="dxa"/>
            <w:tcBorders>
              <w:left w:val="single" w:sz="4" w:space="0" w:color="000000"/>
              <w:bottom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0,8</w:t>
            </w:r>
          </w:p>
        </w:tc>
      </w:tr>
      <w:tr>
        <w:trPr/>
        <w:tc>
          <w:tcPr>
            <w:tcW w:w="5879" w:type="dxa"/>
            <w:tcBorders>
              <w:top w:val="single" w:sz="4" w:space="0" w:color="000000"/>
              <w:left w:val="single" w:sz="4" w:space="0" w:color="000000"/>
              <w:right w:val="single" w:sz="4" w:space="0" w:color="000000"/>
            </w:tcBorders>
          </w:tcPr>
          <w:p>
            <w:pPr>
              <w:pStyle w:val="1"/>
              <w:rPr>
                <w:lang w:val="ru-RU" w:eastAsia="ru-RU"/>
              </w:rPr>
            </w:pPr>
            <w:r>
              <w:rPr>
                <w:lang w:val="ru-RU" w:eastAsia="ru-RU"/>
              </w:rPr>
              <w:t>Общественно-деловая</w:t>
            </w:r>
          </w:p>
        </w:tc>
        <w:tc>
          <w:tcPr>
            <w:tcW w:w="2342" w:type="dxa"/>
            <w:tcBorders>
              <w:top w:val="single" w:sz="4" w:space="0" w:color="000000"/>
              <w:left w:val="single" w:sz="4" w:space="0" w:color="000000"/>
              <w:right w:val="single" w:sz="4" w:space="0" w:color="000000"/>
            </w:tcBorders>
          </w:tcPr>
          <w:p>
            <w:pPr>
              <w:pStyle w:val="Style57"/>
              <w:snapToGrid w:val="false"/>
              <w:rPr>
                <w:rFonts w:ascii="Times New Roman" w:hAnsi="Times New Roman" w:cs="Times New Roman"/>
                <w:lang w:val="ru-RU" w:eastAsia="ru-RU"/>
              </w:rPr>
            </w:pPr>
            <w:r>
              <w:rPr>
                <w:rFonts w:cs="Times New Roman" w:ascii="Times New Roman" w:hAnsi="Times New Roman"/>
                <w:lang w:val="ru-RU" w:eastAsia="ru-RU"/>
              </w:rPr>
            </w:r>
          </w:p>
        </w:tc>
        <w:tc>
          <w:tcPr>
            <w:tcW w:w="1937" w:type="dxa"/>
            <w:tcBorders>
              <w:top w:val="single" w:sz="4" w:space="0" w:color="000000"/>
              <w:left w:val="single" w:sz="4" w:space="0" w:color="000000"/>
              <w:right w:val="single" w:sz="4" w:space="0" w:color="000000"/>
            </w:tcBorders>
          </w:tcPr>
          <w:p>
            <w:pPr>
              <w:pStyle w:val="Style57"/>
              <w:snapToGrid w:val="false"/>
              <w:rPr>
                <w:rFonts w:ascii="Times New Roman" w:hAnsi="Times New Roman" w:cs="Times New Roman"/>
                <w:lang w:val="ru-RU" w:eastAsia="ru-RU"/>
              </w:rPr>
            </w:pPr>
            <w:r>
              <w:rPr>
                <w:rFonts w:cs="Times New Roman" w:ascii="Times New Roman" w:hAnsi="Times New Roman"/>
                <w:lang w:val="ru-RU" w:eastAsia="ru-RU"/>
              </w:rPr>
            </w:r>
          </w:p>
        </w:tc>
      </w:tr>
      <w:tr>
        <w:trPr/>
        <w:tc>
          <w:tcPr>
            <w:tcW w:w="5879" w:type="dxa"/>
            <w:tcBorders>
              <w:top w:val="single" w:sz="4" w:space="0" w:color="000000"/>
              <w:left w:val="single" w:sz="4" w:space="0" w:color="000000"/>
              <w:right w:val="single" w:sz="4" w:space="0" w:color="000000"/>
            </w:tcBorders>
          </w:tcPr>
          <w:p>
            <w:pPr>
              <w:pStyle w:val="Style58"/>
              <w:rPr>
                <w:rFonts w:ascii="Times New Roman" w:hAnsi="Times New Roman" w:cs="Times New Roman"/>
              </w:rPr>
            </w:pPr>
            <w:r>
              <w:rPr>
                <w:rFonts w:cs="Times New Roman" w:ascii="Times New Roman" w:hAnsi="Times New Roman"/>
              </w:rPr>
              <w:t>Многофункциональная  застройка</w:t>
            </w:r>
          </w:p>
        </w:tc>
        <w:tc>
          <w:tcPr>
            <w:tcW w:w="2342" w:type="dxa"/>
            <w:tcBorders>
              <w:top w:val="single" w:sz="4" w:space="0" w:color="000000"/>
              <w:left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1,0</w:t>
            </w:r>
          </w:p>
        </w:tc>
        <w:tc>
          <w:tcPr>
            <w:tcW w:w="1937" w:type="dxa"/>
            <w:tcBorders>
              <w:top w:val="single" w:sz="4" w:space="0" w:color="000000"/>
              <w:left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3,0</w:t>
            </w:r>
          </w:p>
        </w:tc>
      </w:tr>
      <w:tr>
        <w:trPr/>
        <w:tc>
          <w:tcPr>
            <w:tcW w:w="5879" w:type="dxa"/>
            <w:tcBorders>
              <w:left w:val="single" w:sz="4" w:space="0" w:color="000000"/>
              <w:bottom w:val="single" w:sz="4" w:space="0" w:color="000000"/>
              <w:right w:val="single" w:sz="4" w:space="0" w:color="000000"/>
            </w:tcBorders>
          </w:tcPr>
          <w:p>
            <w:pPr>
              <w:pStyle w:val="Style58"/>
              <w:rPr>
                <w:rFonts w:ascii="Times New Roman" w:hAnsi="Times New Roman" w:cs="Times New Roman"/>
              </w:rPr>
            </w:pPr>
            <w:r>
              <w:rPr>
                <w:rFonts w:cs="Times New Roman" w:ascii="Times New Roman" w:hAnsi="Times New Roman"/>
              </w:rPr>
              <w:t>Специализированная общественная застройка</w:t>
            </w:r>
          </w:p>
        </w:tc>
        <w:tc>
          <w:tcPr>
            <w:tcW w:w="2342" w:type="dxa"/>
            <w:tcBorders>
              <w:left w:val="single" w:sz="4" w:space="0" w:color="000000"/>
              <w:bottom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0,8</w:t>
            </w:r>
          </w:p>
        </w:tc>
        <w:tc>
          <w:tcPr>
            <w:tcW w:w="1937" w:type="dxa"/>
            <w:tcBorders>
              <w:left w:val="single" w:sz="4" w:space="0" w:color="000000"/>
              <w:bottom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2,4</w:t>
            </w:r>
          </w:p>
        </w:tc>
      </w:tr>
      <w:tr>
        <w:trPr/>
        <w:tc>
          <w:tcPr>
            <w:tcW w:w="5879" w:type="dxa"/>
            <w:tcBorders>
              <w:top w:val="single" w:sz="4" w:space="0" w:color="000000"/>
              <w:left w:val="single" w:sz="4" w:space="0" w:color="000000"/>
              <w:right w:val="single" w:sz="4" w:space="0" w:color="000000"/>
            </w:tcBorders>
          </w:tcPr>
          <w:p>
            <w:pPr>
              <w:pStyle w:val="1"/>
              <w:rPr>
                <w:lang w:val="ru-RU" w:eastAsia="ru-RU"/>
              </w:rPr>
            </w:pPr>
            <w:r>
              <w:rPr>
                <w:lang w:val="ru-RU" w:eastAsia="ru-RU"/>
              </w:rPr>
              <w:t>Производственная</w:t>
            </w:r>
          </w:p>
        </w:tc>
        <w:tc>
          <w:tcPr>
            <w:tcW w:w="2342" w:type="dxa"/>
            <w:tcBorders>
              <w:top w:val="single" w:sz="4" w:space="0" w:color="000000"/>
              <w:left w:val="single" w:sz="4" w:space="0" w:color="000000"/>
              <w:right w:val="single" w:sz="4" w:space="0" w:color="000000"/>
            </w:tcBorders>
          </w:tcPr>
          <w:p>
            <w:pPr>
              <w:pStyle w:val="Style57"/>
              <w:snapToGrid w:val="false"/>
              <w:rPr>
                <w:rFonts w:ascii="Times New Roman" w:hAnsi="Times New Roman" w:cs="Times New Roman"/>
                <w:lang w:val="ru-RU" w:eastAsia="ru-RU"/>
              </w:rPr>
            </w:pPr>
            <w:r>
              <w:rPr>
                <w:rFonts w:cs="Times New Roman" w:ascii="Times New Roman" w:hAnsi="Times New Roman"/>
                <w:lang w:val="ru-RU" w:eastAsia="ru-RU"/>
              </w:rPr>
            </w:r>
          </w:p>
        </w:tc>
        <w:tc>
          <w:tcPr>
            <w:tcW w:w="1937" w:type="dxa"/>
            <w:tcBorders>
              <w:top w:val="single" w:sz="4" w:space="0" w:color="000000"/>
              <w:left w:val="single" w:sz="4" w:space="0" w:color="000000"/>
              <w:right w:val="single" w:sz="4" w:space="0" w:color="000000"/>
            </w:tcBorders>
          </w:tcPr>
          <w:p>
            <w:pPr>
              <w:pStyle w:val="Style57"/>
              <w:snapToGrid w:val="false"/>
              <w:rPr>
                <w:rFonts w:ascii="Times New Roman" w:hAnsi="Times New Roman" w:cs="Times New Roman"/>
                <w:lang w:val="ru-RU" w:eastAsia="ru-RU"/>
              </w:rPr>
            </w:pPr>
            <w:r>
              <w:rPr>
                <w:rFonts w:cs="Times New Roman" w:ascii="Times New Roman" w:hAnsi="Times New Roman"/>
                <w:lang w:val="ru-RU" w:eastAsia="ru-RU"/>
              </w:rPr>
            </w:r>
          </w:p>
        </w:tc>
      </w:tr>
      <w:tr>
        <w:trPr/>
        <w:tc>
          <w:tcPr>
            <w:tcW w:w="5879" w:type="dxa"/>
            <w:tcBorders>
              <w:left w:val="single" w:sz="4" w:space="0" w:color="000000"/>
              <w:right w:val="single" w:sz="4" w:space="0" w:color="000000"/>
            </w:tcBorders>
          </w:tcPr>
          <w:p>
            <w:pPr>
              <w:pStyle w:val="Style58"/>
              <w:rPr>
                <w:rFonts w:ascii="Times New Roman" w:hAnsi="Times New Roman" w:cs="Times New Roman"/>
              </w:rPr>
            </w:pPr>
            <w:r>
              <w:rPr>
                <w:rFonts w:cs="Times New Roman" w:ascii="Times New Roman" w:hAnsi="Times New Roman"/>
              </w:rPr>
              <w:t>Промышленная</w:t>
            </w:r>
          </w:p>
        </w:tc>
        <w:tc>
          <w:tcPr>
            <w:tcW w:w="2342" w:type="dxa"/>
            <w:tcBorders>
              <w:left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0,8</w:t>
            </w:r>
          </w:p>
        </w:tc>
        <w:tc>
          <w:tcPr>
            <w:tcW w:w="1937" w:type="dxa"/>
            <w:tcBorders>
              <w:left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2,4</w:t>
            </w:r>
          </w:p>
        </w:tc>
      </w:tr>
      <w:tr>
        <w:trPr/>
        <w:tc>
          <w:tcPr>
            <w:tcW w:w="5879" w:type="dxa"/>
            <w:tcBorders>
              <w:left w:val="single" w:sz="4" w:space="0" w:color="000000"/>
              <w:bottom w:val="single" w:sz="4" w:space="0" w:color="000000"/>
              <w:right w:val="single" w:sz="4" w:space="0" w:color="000000"/>
            </w:tcBorders>
          </w:tcPr>
          <w:p>
            <w:pPr>
              <w:pStyle w:val="Style58"/>
              <w:rPr>
                <w:rFonts w:ascii="Times New Roman" w:hAnsi="Times New Roman" w:cs="Times New Roman"/>
              </w:rPr>
            </w:pPr>
            <w:r>
              <w:rPr>
                <w:rFonts w:cs="Times New Roman" w:ascii="Times New Roman" w:hAnsi="Times New Roman"/>
              </w:rPr>
              <w:t>Коммунально-складская</w:t>
            </w:r>
          </w:p>
        </w:tc>
        <w:tc>
          <w:tcPr>
            <w:tcW w:w="2342" w:type="dxa"/>
            <w:tcBorders>
              <w:left w:val="single" w:sz="4" w:space="0" w:color="000000"/>
              <w:bottom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0,6</w:t>
            </w:r>
          </w:p>
        </w:tc>
        <w:tc>
          <w:tcPr>
            <w:tcW w:w="1937" w:type="dxa"/>
            <w:tcBorders>
              <w:left w:val="single" w:sz="4" w:space="0" w:color="000000"/>
              <w:bottom w:val="single" w:sz="4" w:space="0" w:color="000000"/>
              <w:right w:val="single" w:sz="4" w:space="0" w:color="000000"/>
            </w:tcBorders>
          </w:tcPr>
          <w:p>
            <w:pPr>
              <w:pStyle w:val="Style57"/>
              <w:jc w:val="center"/>
              <w:rPr>
                <w:rFonts w:ascii="Times New Roman" w:hAnsi="Times New Roman" w:cs="Times New Roman"/>
              </w:rPr>
            </w:pPr>
            <w:r>
              <w:rPr>
                <w:rFonts w:cs="Times New Roman" w:ascii="Times New Roman" w:hAnsi="Times New Roman"/>
              </w:rPr>
              <w:t>1,8</w:t>
            </w:r>
          </w:p>
        </w:tc>
      </w:tr>
    </w:tbl>
    <w:p>
      <w:pPr>
        <w:pStyle w:val="Style58"/>
        <w:rPr>
          <w:rFonts w:ascii="Times New Roman" w:hAnsi="Times New Roman" w:cs="Times New Roman"/>
        </w:rPr>
      </w:pPr>
      <w:r>
        <w:rPr>
          <w:rFonts w:cs="Times New Roman" w:ascii="Times New Roman" w:hAnsi="Times New Roman"/>
        </w:rPr>
        <w:t>*Без учета опытных полей и полигонов, резервных территорий и санитарно-защитных зон.</w:t>
      </w:r>
    </w:p>
    <w:p>
      <w:pPr>
        <w:pStyle w:val="Normal"/>
        <w:rPr>
          <w:rFonts w:cs="Times New Roman"/>
        </w:rPr>
      </w:pPr>
      <w:r>
        <w:rPr>
          <w:rFonts w:cs="Times New Roman"/>
        </w:rPr>
      </w:r>
    </w:p>
    <w:p>
      <w:pPr>
        <w:pStyle w:val="Style58"/>
        <w:rPr/>
      </w:pPr>
      <w:r>
        <w:rPr>
          <w:rStyle w:val="Style14"/>
          <w:rFonts w:cs="Times New Roman" w:ascii="Times New Roman" w:hAnsi="Times New Roman"/>
          <w:color w:val="000000"/>
        </w:rPr>
        <w:t>Примечания</w:t>
      </w:r>
    </w:p>
    <w:p>
      <w:pPr>
        <w:pStyle w:val="Style58"/>
        <w:jc w:val="both"/>
        <w:rPr>
          <w:rFonts w:ascii="Times New Roman" w:hAnsi="Times New Roman" w:cs="Times New Roman"/>
        </w:rPr>
      </w:pPr>
      <w:r>
        <w:rPr>
          <w:rFonts w:cs="Times New Roman" w:ascii="Times New Roman" w:hAnsi="Times New Roman"/>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pPr>
        <w:pStyle w:val="Style58"/>
        <w:jc w:val="both"/>
        <w:rPr>
          <w:rFonts w:ascii="Times New Roman" w:hAnsi="Times New Roman" w:cs="Times New Roman"/>
        </w:rPr>
      </w:pPr>
      <w:r>
        <w:rPr>
          <w:rFonts w:cs="Times New Roman" w:ascii="Times New Roman" w:hAnsi="Times New Roman"/>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pPr>
        <w:pStyle w:val="Style58"/>
        <w:jc w:val="both"/>
        <w:rPr>
          <w:rFonts w:ascii="Times New Roman" w:hAnsi="Times New Roman" w:cs="Times New Roman"/>
        </w:rPr>
      </w:pPr>
      <w:r>
        <w:rPr>
          <w:rFonts w:cs="Times New Roman" w:ascii="Times New Roman" w:hAnsi="Times New Roman"/>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pPr>
        <w:pStyle w:val="Style58"/>
        <w:jc w:val="both"/>
        <w:rPr>
          <w:rFonts w:ascii="Times New Roman" w:hAnsi="Times New Roman" w:cs="Times New Roman"/>
        </w:rPr>
      </w:pPr>
      <w:r>
        <w:rPr>
          <w:rFonts w:cs="Times New Roman" w:ascii="Times New Roman" w:hAnsi="Times New Roman"/>
        </w:rPr>
        <w:t>3 Границами кварталов являются красные линии.</w:t>
      </w:r>
    </w:p>
    <w:p>
      <w:pPr>
        <w:pStyle w:val="Normal"/>
        <w:jc w:val="both"/>
        <w:rPr/>
      </w:pPr>
      <w:r>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w:t>
      </w:r>
      <w:hyperlink w:anchor="sub_150">
        <w:r>
          <w:rPr>
            <w:b w:val="false"/>
            <w:color w:val="000000"/>
          </w:rPr>
          <w:t>технических</w:t>
        </w:r>
      </w:hyperlink>
      <w:r>
        <w:rPr>
          <w:b/>
        </w:rPr>
        <w:t xml:space="preserve"> </w:t>
      </w:r>
      <w:r>
        <w:rPr/>
        <w:t>регламентов по пожарной безопасности.</w:t>
      </w:r>
    </w:p>
    <w:p>
      <w:pPr>
        <w:pStyle w:val="Normal"/>
        <w:jc w:val="both"/>
        <w:rPr/>
      </w:pPr>
      <w:r>
        <w:rPr/>
      </w:r>
      <w:r>
        <w:br w:type="page"/>
      </w:r>
    </w:p>
    <w:p>
      <w:pPr>
        <w:pStyle w:val="Normal"/>
        <w:jc w:val="center"/>
        <w:rPr>
          <w:b/>
          <w:b/>
          <w:color w:val="800000"/>
        </w:rPr>
      </w:pPr>
      <w:r>
        <w:rPr>
          <w:b/>
          <w:color w:val="800000"/>
        </w:rPr>
        <w:t>Статья 43. Параметры застройки и ограничения использования земельных участков и объектов капитального строительства, действующие применительно к зонам с особыми условиями использования территории</w:t>
      </w:r>
    </w:p>
    <w:p>
      <w:pPr>
        <w:pStyle w:val="Normal"/>
        <w:jc w:val="center"/>
        <w:rPr/>
      </w:pPr>
      <w:r>
        <w:rPr>
          <w:b/>
          <w:bCs/>
          <w:caps/>
          <w:color w:val="800000"/>
          <w:u w:val="single"/>
        </w:rPr>
        <w:t xml:space="preserve">43.1 </w:t>
      </w:r>
      <w:r>
        <w:rPr>
          <w:b/>
          <w:color w:val="800000"/>
          <w:u w:val="single"/>
        </w:rPr>
        <w:t>Общественно-деловые зоны</w:t>
      </w:r>
    </w:p>
    <w:p>
      <w:pPr>
        <w:pStyle w:val="Normal"/>
        <w:jc w:val="center"/>
        <w:rPr>
          <w:b/>
          <w:b/>
          <w:color w:val="800000"/>
          <w:sz w:val="16"/>
          <w:szCs w:val="16"/>
          <w:u w:val="single"/>
        </w:rPr>
      </w:pPr>
      <w:r>
        <w:rPr>
          <w:b/>
          <w:color w:val="800000"/>
          <w:sz w:val="16"/>
          <w:szCs w:val="16"/>
          <w:u w:val="single"/>
        </w:rPr>
      </w:r>
    </w:p>
    <w:p>
      <w:pPr>
        <w:pStyle w:val="Normal"/>
        <w:rPr/>
      </w:pPr>
      <w:r>
        <w:rPr>
          <w:b/>
          <w:bCs/>
          <w:caps/>
          <w:u w:val="single"/>
        </w:rPr>
        <w:t>ОД – 1.  З</w:t>
      </w:r>
      <w:r>
        <w:rPr>
          <w:b/>
          <w:u w:val="single"/>
        </w:rPr>
        <w:t>она административно-делового и коммерческого</w:t>
      </w:r>
      <w:r>
        <w:rPr/>
        <w:t xml:space="preserve"> </w:t>
      </w:r>
      <w:r>
        <w:rPr>
          <w:b/>
          <w:u w:val="single"/>
        </w:rPr>
        <w:t>назначения;</w:t>
      </w:r>
    </w:p>
    <w:p>
      <w:pPr>
        <w:pStyle w:val="Normal"/>
        <w:rPr>
          <w:b/>
          <w:b/>
          <w:sz w:val="16"/>
          <w:szCs w:val="16"/>
          <w:u w:val="single"/>
        </w:rPr>
      </w:pPr>
      <w:r>
        <w:rPr>
          <w:b/>
          <w:sz w:val="16"/>
          <w:szCs w:val="16"/>
          <w:u w:val="single"/>
        </w:rPr>
      </w:r>
    </w:p>
    <w:p>
      <w:pPr>
        <w:pStyle w:val="Normal"/>
        <w:jc w:val="both"/>
        <w:rPr/>
      </w:pPr>
      <w:r>
        <w:rPr>
          <w:i/>
        </w:rPr>
        <w:t>Зона административно-делового и коммерческого</w:t>
      </w:r>
      <w:r>
        <w:rPr/>
        <w:t xml:space="preserve"> </w:t>
      </w:r>
      <w:r>
        <w:rPr>
          <w:i/>
        </w:rPr>
        <w:t xml:space="preserve">назначения ОД-1  выделена для обеспечения правовых условий использования и строительства объектов капитального строительства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районного, поселенческого и местного значения. </w:t>
      </w:r>
    </w:p>
    <w:p>
      <w:pPr>
        <w:pStyle w:val="Normal"/>
        <w:jc w:val="both"/>
        <w:rPr>
          <w:b/>
          <w:b/>
          <w:bCs/>
          <w:i/>
          <w:i/>
          <w:iCs/>
          <w:u w:val="single"/>
        </w:rPr>
      </w:pPr>
      <w:r>
        <w:rPr>
          <w:b/>
          <w:bCs/>
          <w:i/>
          <w:iCs/>
          <w:u w:val="single"/>
        </w:rPr>
        <w:t>Параметры застройки:</w:t>
      </w:r>
    </w:p>
    <w:p>
      <w:pPr>
        <w:pStyle w:val="Normal"/>
        <w:jc w:val="both"/>
        <w:rPr>
          <w:b/>
          <w:b/>
          <w:bCs/>
          <w:i/>
          <w:i/>
          <w:iCs/>
          <w:sz w:val="16"/>
          <w:szCs w:val="16"/>
          <w:u w:val="single"/>
        </w:rPr>
      </w:pPr>
      <w:r>
        <w:rPr>
          <w:b/>
          <w:bCs/>
          <w:i/>
          <w:iCs/>
          <w:sz w:val="16"/>
          <w:szCs w:val="16"/>
          <w:u w:val="single"/>
        </w:rPr>
      </w:r>
    </w:p>
    <w:tbl>
      <w:tblPr>
        <w:tblW w:w="9824" w:type="dxa"/>
        <w:jc w:val="left"/>
        <w:tblInd w:w="-113" w:type="dxa"/>
        <w:tblLayout w:type="fixed"/>
        <w:tblCellMar>
          <w:top w:w="0" w:type="dxa"/>
          <w:left w:w="108" w:type="dxa"/>
          <w:bottom w:w="0" w:type="dxa"/>
          <w:right w:w="108" w:type="dxa"/>
        </w:tblCellMar>
      </w:tblPr>
      <w:tblGrid>
        <w:gridCol w:w="675"/>
        <w:gridCol w:w="4880"/>
        <w:gridCol w:w="4269"/>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2"/>
                <w:szCs w:val="22"/>
              </w:rPr>
              <w:t xml:space="preserve">№ </w:t>
            </w:r>
            <w:r>
              <w:rPr>
                <w:b/>
                <w:sz w:val="22"/>
                <w:szCs w:val="22"/>
              </w:rPr>
              <w:t>п/п</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 xml:space="preserve">Наименование предельных параметров разрешенного строительства, </w:t>
            </w:r>
          </w:p>
          <w:p>
            <w:pPr>
              <w:pStyle w:val="Normal"/>
              <w:jc w:val="center"/>
              <w:rPr>
                <w:sz w:val="22"/>
                <w:szCs w:val="22"/>
              </w:rPr>
            </w:pPr>
            <w:r>
              <w:rPr>
                <w:sz w:val="22"/>
                <w:szCs w:val="22"/>
              </w:rPr>
              <w:t xml:space="preserve">реконструкции объектов </w:t>
            </w:r>
          </w:p>
          <w:p>
            <w:pPr>
              <w:pStyle w:val="Normal"/>
              <w:jc w:val="center"/>
              <w:rPr>
                <w:sz w:val="22"/>
                <w:szCs w:val="22"/>
              </w:rPr>
            </w:pPr>
            <w:r>
              <w:rPr>
                <w:sz w:val="22"/>
                <w:szCs w:val="22"/>
              </w:rPr>
              <w:t>капитального строительства</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1</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Минимальная площадь земельных</w:t>
            </w:r>
          </w:p>
          <w:p>
            <w:pPr>
              <w:pStyle w:val="Normal"/>
              <w:rPr/>
            </w:pPr>
            <w:r>
              <w:rPr>
                <w:sz w:val="22"/>
                <w:szCs w:val="22"/>
              </w:rPr>
              <w:t xml:space="preserve"> </w:t>
            </w:r>
            <w:r>
              <w:rPr>
                <w:sz w:val="22"/>
                <w:szCs w:val="22"/>
              </w:rPr>
              <w:t>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spacing w:before="240" w:after="0"/>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2</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Максимальный коэффициент застройки и коэффициент плотности</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0,8                            2,4</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3</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Минимальные отступы зданий, </w:t>
            </w:r>
          </w:p>
          <w:p>
            <w:pPr>
              <w:pStyle w:val="Normal"/>
              <w:rPr>
                <w:sz w:val="22"/>
                <w:szCs w:val="22"/>
              </w:rPr>
            </w:pPr>
            <w:r>
              <w:rPr>
                <w:sz w:val="22"/>
                <w:szCs w:val="22"/>
              </w:rPr>
              <w:t>строений, сооружений от границ</w:t>
            </w:r>
          </w:p>
          <w:p>
            <w:pPr>
              <w:pStyle w:val="Normal"/>
              <w:rPr/>
            </w:pPr>
            <w:r>
              <w:rPr>
                <w:sz w:val="22"/>
                <w:szCs w:val="22"/>
              </w:rPr>
              <w:t xml:space="preserve"> </w:t>
            </w:r>
            <w:r>
              <w:rPr>
                <w:sz w:val="22"/>
                <w:szCs w:val="22"/>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jc w:val="both"/>
              <w:rPr/>
            </w:pPr>
            <w:r>
              <w:rPr>
                <w:b/>
                <w:sz w:val="22"/>
                <w:szCs w:val="22"/>
              </w:rPr>
              <w:t>От лицевой границы участка, (от красной линии), м:</w:t>
            </w:r>
            <w:r>
              <w:rPr>
                <w:sz w:val="22"/>
                <w:szCs w:val="22"/>
              </w:rPr>
              <w:t xml:space="preserve"> по красной линии, (по сложившейся линии застройки).</w:t>
            </w:r>
          </w:p>
          <w:p>
            <w:pPr>
              <w:pStyle w:val="Normal"/>
              <w:rPr/>
            </w:pPr>
            <w:r>
              <w:rPr>
                <w:b/>
                <w:sz w:val="22"/>
                <w:szCs w:val="22"/>
              </w:rPr>
              <w:t>От других границ участка, м:</w:t>
            </w:r>
            <w:r>
              <w:rPr>
                <w:sz w:val="22"/>
                <w:szCs w:val="22"/>
              </w:rPr>
              <w:t xml:space="preserve"> 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4</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sz w:val="22"/>
                <w:szCs w:val="22"/>
              </w:rPr>
            </w:pPr>
            <w:r>
              <w:rPr>
                <w:sz w:val="22"/>
                <w:szCs w:val="22"/>
              </w:rPr>
              <w:t>Максимальная высота</w:t>
            </w:r>
          </w:p>
          <w:p>
            <w:pPr>
              <w:pStyle w:val="Normal"/>
              <w:autoSpaceDE w:val="false"/>
              <w:rPr>
                <w:sz w:val="22"/>
                <w:szCs w:val="22"/>
              </w:rPr>
            </w:pPr>
            <w:r>
              <w:rPr>
                <w:sz w:val="22"/>
                <w:szCs w:val="22"/>
              </w:rPr>
              <w:t xml:space="preserve">надземной части зданий, строений, </w:t>
            </w:r>
          </w:p>
          <w:p>
            <w:pPr>
              <w:pStyle w:val="Normal"/>
              <w:autoSpaceDE w:val="false"/>
              <w:rPr>
                <w:sz w:val="22"/>
                <w:szCs w:val="22"/>
              </w:rPr>
            </w:pPr>
            <w:r>
              <w:rPr>
                <w:sz w:val="22"/>
                <w:szCs w:val="22"/>
              </w:rPr>
              <w:t xml:space="preserve">сооружений на территории </w:t>
            </w:r>
          </w:p>
          <w:p>
            <w:pPr>
              <w:pStyle w:val="Normal"/>
              <w:autoSpaceDE w:val="false"/>
              <w:rPr>
                <w:sz w:val="22"/>
                <w:szCs w:val="22"/>
              </w:rPr>
            </w:pPr>
            <w:r>
              <w:rPr>
                <w:sz w:val="22"/>
                <w:szCs w:val="22"/>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30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5</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sz w:val="22"/>
                <w:szCs w:val="22"/>
              </w:rPr>
            </w:pPr>
            <w:r>
              <w:rPr>
                <w:sz w:val="22"/>
                <w:szCs w:val="22"/>
              </w:rPr>
              <w:t>Максимальная общая площадь объектов капитального строительства нежилого</w:t>
            </w:r>
          </w:p>
          <w:p>
            <w:pPr>
              <w:pStyle w:val="Normal"/>
              <w:autoSpaceDE w:val="false"/>
              <w:rPr/>
            </w:pPr>
            <w:r>
              <w:rPr>
                <w:sz w:val="22"/>
                <w:szCs w:val="22"/>
              </w:rPr>
              <w:t xml:space="preserve"> </w:t>
            </w:r>
            <w:r>
              <w:rPr>
                <w:sz w:val="22"/>
                <w:szCs w:val="22"/>
              </w:rPr>
              <w:t>назначения  на 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6</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Минимальная доля озеленённой </w:t>
            </w:r>
          </w:p>
          <w:p>
            <w:pPr>
              <w:pStyle w:val="Normal"/>
              <w:rPr>
                <w:sz w:val="22"/>
                <w:szCs w:val="22"/>
              </w:rPr>
            </w:pPr>
            <w:r>
              <w:rPr>
                <w:sz w:val="22"/>
                <w:szCs w:val="22"/>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 таблицей 42.7.1 статьи 42.7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7</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Минимальное количество машино-мест</w:t>
            </w:r>
          </w:p>
          <w:p>
            <w:pPr>
              <w:pStyle w:val="Normal"/>
              <w:rPr>
                <w:sz w:val="22"/>
                <w:szCs w:val="22"/>
              </w:rPr>
            </w:pPr>
            <w:r>
              <w:rPr>
                <w:sz w:val="22"/>
                <w:szCs w:val="22"/>
              </w:rPr>
              <w:t xml:space="preserve">для хранения индивидуального </w:t>
            </w:r>
          </w:p>
          <w:p>
            <w:pPr>
              <w:pStyle w:val="Normal"/>
              <w:rPr>
                <w:sz w:val="22"/>
                <w:szCs w:val="22"/>
              </w:rPr>
            </w:pPr>
            <w:r>
              <w:rPr>
                <w:sz w:val="22"/>
                <w:szCs w:val="22"/>
              </w:rPr>
              <w:t xml:space="preserve">автотранспорта на </w:t>
            </w:r>
          </w:p>
          <w:p>
            <w:pPr>
              <w:pStyle w:val="Normal"/>
              <w:rPr>
                <w:sz w:val="22"/>
                <w:szCs w:val="22"/>
              </w:rPr>
            </w:pPr>
            <w:r>
              <w:rPr>
                <w:sz w:val="22"/>
                <w:szCs w:val="22"/>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42.8 настоящих Правил</w:t>
            </w:r>
          </w:p>
          <w:p>
            <w:pPr>
              <w:pStyle w:val="Normal"/>
              <w:rPr>
                <w:sz w:val="22"/>
                <w:szCs w:val="22"/>
              </w:rPr>
            </w:pPr>
            <w:r>
              <w:rPr>
                <w:sz w:val="22"/>
                <w:szCs w:val="22"/>
              </w:rPr>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9</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Максимальная высота ограждений</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42.10 настоящих Правил</w:t>
            </w:r>
          </w:p>
        </w:tc>
      </w:tr>
    </w:tbl>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b/>
          <w:b/>
        </w:rPr>
      </w:pPr>
      <w:r>
        <w:rPr>
          <w:b/>
        </w:rPr>
      </w:r>
    </w:p>
    <w:p>
      <w:pPr>
        <w:pStyle w:val="Normal"/>
        <w:jc w:val="both"/>
        <w:rPr>
          <w:b/>
          <w:b/>
          <w:u w:val="single"/>
        </w:rPr>
      </w:pPr>
      <w:r>
        <w:rPr>
          <w:b/>
          <w:u w:val="single"/>
        </w:rPr>
        <w:t>Для пос. Липовский</w:t>
      </w:r>
    </w:p>
    <w:p>
      <w:pPr>
        <w:pStyle w:val="Normal"/>
        <w:jc w:val="both"/>
        <w:rPr/>
      </w:pPr>
      <w:r>
        <w:rPr/>
        <w:t>Для зон</w:t>
      </w:r>
      <w:r>
        <w:rPr>
          <w:b/>
        </w:rPr>
        <w:t xml:space="preserve"> ОД-1,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b/>
          <w:b/>
          <w:u w:val="single"/>
        </w:rPr>
      </w:pPr>
      <w:r>
        <w:rPr>
          <w:b/>
          <w:u w:val="single"/>
        </w:rPr>
        <w:t>Для с. Светлое Озеро</w:t>
      </w:r>
    </w:p>
    <w:p>
      <w:pPr>
        <w:pStyle w:val="Normal"/>
        <w:jc w:val="both"/>
        <w:rPr/>
      </w:pPr>
      <w:r>
        <w:rPr/>
        <w:t>Для зон</w:t>
      </w:r>
      <w:r>
        <w:rPr>
          <w:b/>
        </w:rPr>
        <w:t xml:space="preserve"> ОД-1,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b/>
          <w:b/>
          <w:u w:val="single"/>
        </w:rPr>
      </w:pPr>
      <w:r>
        <w:rPr>
          <w:b/>
          <w:u w:val="single"/>
        </w:rPr>
        <w:t>Для с. Самовольное</w:t>
      </w:r>
    </w:p>
    <w:p>
      <w:pPr>
        <w:pStyle w:val="Normal"/>
        <w:jc w:val="both"/>
        <w:rPr/>
      </w:pPr>
      <w:r>
        <w:rPr/>
        <w:t>Для зон</w:t>
      </w:r>
      <w:r>
        <w:rPr>
          <w:b/>
        </w:rPr>
        <w:t xml:space="preserve"> ОД-1,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ОД-1,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ОД-1,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jc w:val="both"/>
        <w:rPr>
          <w:b/>
          <w:b/>
          <w:bCs/>
        </w:rPr>
      </w:pPr>
      <w:r>
        <w:rPr>
          <w:b/>
          <w:bCs/>
        </w:rPr>
      </w:r>
    </w:p>
    <w:p>
      <w:pPr>
        <w:pStyle w:val="Normal"/>
        <w:jc w:val="both"/>
        <w:rPr/>
      </w:pPr>
      <w:r>
        <w:rPr>
          <w:b/>
          <w:bCs/>
          <w:u w:val="single"/>
        </w:rPr>
        <w:t xml:space="preserve">ОД – 2. </w:t>
      </w:r>
      <w:r>
        <w:rPr>
          <w:b/>
          <w:u w:val="single"/>
        </w:rPr>
        <w:t>Зона учреждений здравоохранения</w:t>
      </w:r>
    </w:p>
    <w:p>
      <w:pPr>
        <w:pStyle w:val="Normal"/>
        <w:jc w:val="both"/>
        <w:rPr>
          <w:b/>
          <w:b/>
          <w:bCs/>
          <w:i/>
          <w:i/>
          <w:iCs/>
          <w:u w:val="single"/>
        </w:rPr>
      </w:pPr>
      <w:r>
        <w:rPr>
          <w:b/>
          <w:bCs/>
          <w:i/>
          <w:iCs/>
          <w:u w:val="single"/>
        </w:rPr>
        <w:t>Параметры застройки:</w:t>
      </w:r>
    </w:p>
    <w:p>
      <w:pPr>
        <w:pStyle w:val="Normal"/>
        <w:jc w:val="both"/>
        <w:rPr>
          <w:b/>
          <w:b/>
          <w:bCs/>
          <w:i/>
          <w:i/>
          <w:iCs/>
          <w:u w:val="single"/>
        </w:rPr>
      </w:pPr>
      <w:r>
        <w:rPr>
          <w:b/>
          <w:bCs/>
          <w:i/>
          <w:iCs/>
          <w:u w:val="single"/>
        </w:rPr>
      </w:r>
    </w:p>
    <w:tbl>
      <w:tblPr>
        <w:tblW w:w="9824" w:type="dxa"/>
        <w:jc w:val="left"/>
        <w:tblInd w:w="-113" w:type="dxa"/>
        <w:tblLayout w:type="fixed"/>
        <w:tblCellMar>
          <w:top w:w="0" w:type="dxa"/>
          <w:left w:w="108" w:type="dxa"/>
          <w:bottom w:w="0" w:type="dxa"/>
          <w:right w:w="108" w:type="dxa"/>
        </w:tblCellMar>
      </w:tblPr>
      <w:tblGrid>
        <w:gridCol w:w="675"/>
        <w:gridCol w:w="4880"/>
        <w:gridCol w:w="4269"/>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2"/>
                <w:szCs w:val="22"/>
              </w:rPr>
              <w:t xml:space="preserve">№ </w:t>
            </w:r>
            <w:r>
              <w:rPr>
                <w:b/>
                <w:sz w:val="22"/>
                <w:szCs w:val="22"/>
              </w:rPr>
              <w:t>п/п</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 xml:space="preserve">Наименование предельных параметров разрешенного строительства, </w:t>
            </w:r>
          </w:p>
          <w:p>
            <w:pPr>
              <w:pStyle w:val="Normal"/>
              <w:jc w:val="center"/>
              <w:rPr>
                <w:sz w:val="22"/>
                <w:szCs w:val="22"/>
              </w:rPr>
            </w:pPr>
            <w:r>
              <w:rPr>
                <w:sz w:val="22"/>
                <w:szCs w:val="22"/>
              </w:rPr>
              <w:t xml:space="preserve">реконструкции объектов </w:t>
            </w:r>
          </w:p>
          <w:p>
            <w:pPr>
              <w:pStyle w:val="Normal"/>
              <w:jc w:val="center"/>
              <w:rPr>
                <w:sz w:val="22"/>
                <w:szCs w:val="22"/>
              </w:rPr>
            </w:pPr>
            <w:r>
              <w:rPr>
                <w:sz w:val="22"/>
                <w:szCs w:val="22"/>
              </w:rPr>
              <w:t>капитального строительства</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1</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Минимальная площадь земельных</w:t>
            </w:r>
          </w:p>
          <w:p>
            <w:pPr>
              <w:pStyle w:val="Normal"/>
              <w:rPr/>
            </w:pPr>
            <w:r>
              <w:rPr>
                <w:sz w:val="22"/>
                <w:szCs w:val="22"/>
              </w:rPr>
              <w:t xml:space="preserve"> </w:t>
            </w:r>
            <w:r>
              <w:rPr>
                <w:sz w:val="22"/>
                <w:szCs w:val="22"/>
              </w:rPr>
              <w:t>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spacing w:before="240" w:after="0"/>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2</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Минимальные отступы зданий, </w:t>
            </w:r>
          </w:p>
          <w:p>
            <w:pPr>
              <w:pStyle w:val="Normal"/>
              <w:rPr>
                <w:sz w:val="22"/>
                <w:szCs w:val="22"/>
              </w:rPr>
            </w:pPr>
            <w:r>
              <w:rPr>
                <w:sz w:val="22"/>
                <w:szCs w:val="22"/>
              </w:rPr>
              <w:t>строений, сооружений от границ</w:t>
            </w:r>
          </w:p>
          <w:p>
            <w:pPr>
              <w:pStyle w:val="Normal"/>
              <w:rPr/>
            </w:pPr>
            <w:r>
              <w:rPr>
                <w:sz w:val="22"/>
                <w:szCs w:val="22"/>
              </w:rPr>
              <w:t xml:space="preserve"> </w:t>
            </w:r>
            <w:r>
              <w:rPr>
                <w:sz w:val="22"/>
                <w:szCs w:val="22"/>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3</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sz w:val="22"/>
                <w:szCs w:val="22"/>
              </w:rPr>
            </w:pPr>
            <w:r>
              <w:rPr>
                <w:sz w:val="22"/>
                <w:szCs w:val="22"/>
              </w:rPr>
              <w:t>Максимальная высота</w:t>
            </w:r>
          </w:p>
          <w:p>
            <w:pPr>
              <w:pStyle w:val="Normal"/>
              <w:autoSpaceDE w:val="false"/>
              <w:rPr>
                <w:sz w:val="22"/>
                <w:szCs w:val="22"/>
              </w:rPr>
            </w:pPr>
            <w:r>
              <w:rPr>
                <w:sz w:val="22"/>
                <w:szCs w:val="22"/>
              </w:rPr>
              <w:t xml:space="preserve">надземной части зданий, строений, </w:t>
            </w:r>
          </w:p>
          <w:p>
            <w:pPr>
              <w:pStyle w:val="Normal"/>
              <w:autoSpaceDE w:val="false"/>
              <w:rPr>
                <w:sz w:val="22"/>
                <w:szCs w:val="22"/>
              </w:rPr>
            </w:pPr>
            <w:r>
              <w:rPr>
                <w:sz w:val="22"/>
                <w:szCs w:val="22"/>
              </w:rPr>
              <w:t xml:space="preserve">сооружений на территории </w:t>
            </w:r>
          </w:p>
          <w:p>
            <w:pPr>
              <w:pStyle w:val="Normal"/>
              <w:autoSpaceDE w:val="false"/>
              <w:rPr>
                <w:sz w:val="22"/>
                <w:szCs w:val="22"/>
              </w:rPr>
            </w:pPr>
            <w:r>
              <w:rPr>
                <w:sz w:val="22"/>
                <w:szCs w:val="22"/>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25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4</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Минимальная доля озеленённой </w:t>
            </w:r>
          </w:p>
          <w:p>
            <w:pPr>
              <w:pStyle w:val="Normal"/>
              <w:rPr>
                <w:sz w:val="22"/>
                <w:szCs w:val="22"/>
              </w:rPr>
            </w:pPr>
            <w:r>
              <w:rPr>
                <w:sz w:val="22"/>
                <w:szCs w:val="22"/>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 таблицей 42.7.1 статьи 42.7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5</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Минимальное количество машино-мест</w:t>
            </w:r>
          </w:p>
          <w:p>
            <w:pPr>
              <w:pStyle w:val="Normal"/>
              <w:rPr>
                <w:sz w:val="22"/>
                <w:szCs w:val="22"/>
              </w:rPr>
            </w:pPr>
            <w:r>
              <w:rPr>
                <w:sz w:val="22"/>
                <w:szCs w:val="22"/>
              </w:rPr>
              <w:t xml:space="preserve">для хранения индивидуального </w:t>
            </w:r>
          </w:p>
          <w:p>
            <w:pPr>
              <w:pStyle w:val="Normal"/>
              <w:rPr>
                <w:sz w:val="22"/>
                <w:szCs w:val="22"/>
              </w:rPr>
            </w:pPr>
            <w:r>
              <w:rPr>
                <w:sz w:val="22"/>
                <w:szCs w:val="22"/>
              </w:rPr>
              <w:t xml:space="preserve">автотранспорта на </w:t>
            </w:r>
          </w:p>
          <w:p>
            <w:pPr>
              <w:pStyle w:val="Normal"/>
              <w:rPr>
                <w:sz w:val="22"/>
                <w:szCs w:val="22"/>
              </w:rPr>
            </w:pPr>
            <w:r>
              <w:rPr>
                <w:sz w:val="22"/>
                <w:szCs w:val="22"/>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46.8 настоящих Правил</w:t>
            </w:r>
          </w:p>
          <w:p>
            <w:pPr>
              <w:pStyle w:val="Normal"/>
              <w:rPr>
                <w:sz w:val="22"/>
                <w:szCs w:val="22"/>
              </w:rPr>
            </w:pPr>
            <w:r>
              <w:rPr>
                <w:sz w:val="22"/>
                <w:szCs w:val="22"/>
              </w:rPr>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6</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Максимальный коэффициент застройки и коэффициент плотности</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0,8                            2,4</w:t>
            </w:r>
          </w:p>
        </w:tc>
      </w:tr>
    </w:tbl>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b/>
          <w:b/>
          <w:u w:val="single"/>
        </w:rPr>
      </w:pPr>
      <w:r>
        <w:rPr>
          <w:b/>
          <w:u w:val="single"/>
        </w:rPr>
        <w:t>Для пос. Липовский</w:t>
      </w:r>
    </w:p>
    <w:p>
      <w:pPr>
        <w:pStyle w:val="Normal"/>
        <w:jc w:val="both"/>
        <w:rPr/>
      </w:pPr>
      <w:r>
        <w:rPr/>
        <w:t>Для зон</w:t>
      </w:r>
      <w:r>
        <w:rPr>
          <w:b/>
        </w:rPr>
        <w:t xml:space="preserve"> ОД-2,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ОД-2,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ОД-2, находящихся в охранной зоне инженерных сетей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jc w:val="both"/>
        <w:rPr>
          <w:b/>
          <w:b/>
          <w:u w:val="single"/>
        </w:rPr>
      </w:pPr>
      <w:r>
        <w:rPr>
          <w:b/>
          <w:u w:val="single"/>
        </w:rPr>
        <w:t>Для с. Светлое Озеро</w:t>
      </w:r>
    </w:p>
    <w:p>
      <w:pPr>
        <w:pStyle w:val="Normal"/>
        <w:jc w:val="both"/>
        <w:rPr/>
      </w:pPr>
      <w:r>
        <w:rPr/>
        <w:t>Для зон</w:t>
      </w:r>
      <w:r>
        <w:rPr>
          <w:b/>
        </w:rPr>
        <w:t xml:space="preserve"> ОД-2,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b/>
          <w:b/>
        </w:rPr>
      </w:pPr>
      <w:r>
        <w:rPr>
          <w:b/>
        </w:rPr>
      </w:r>
    </w:p>
    <w:p>
      <w:pPr>
        <w:pStyle w:val="Normal"/>
        <w:jc w:val="both"/>
        <w:rPr>
          <w:b/>
          <w:b/>
        </w:rPr>
      </w:pPr>
      <w:r>
        <w:rPr>
          <w:b/>
        </w:rPr>
      </w:r>
    </w:p>
    <w:p>
      <w:pPr>
        <w:pStyle w:val="Normal"/>
        <w:jc w:val="both"/>
        <w:rPr>
          <w:b/>
          <w:b/>
          <w:u w:val="single"/>
        </w:rPr>
      </w:pPr>
      <w:r>
        <w:rPr>
          <w:b/>
          <w:u w:val="single"/>
        </w:rPr>
        <w:t>Для с. Самовольное</w:t>
      </w:r>
    </w:p>
    <w:p>
      <w:pPr>
        <w:pStyle w:val="Normal"/>
        <w:jc w:val="both"/>
        <w:rPr/>
      </w:pPr>
      <w:r>
        <w:rPr/>
        <w:t>Для зон</w:t>
      </w:r>
      <w:r>
        <w:rPr>
          <w:b/>
        </w:rPr>
        <w:t xml:space="preserve"> ОД-2,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ОД-2,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ОД-2,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jc w:val="both"/>
        <w:rPr>
          <w:b/>
          <w:b/>
          <w:bCs/>
          <w:sz w:val="16"/>
          <w:szCs w:val="16"/>
          <w:u w:val="single"/>
        </w:rPr>
      </w:pPr>
      <w:r>
        <w:rPr>
          <w:b/>
          <w:bCs/>
          <w:sz w:val="16"/>
          <w:szCs w:val="16"/>
          <w:u w:val="single"/>
        </w:rPr>
      </w:r>
    </w:p>
    <w:p>
      <w:pPr>
        <w:pStyle w:val="Normal"/>
        <w:jc w:val="center"/>
        <w:rPr/>
      </w:pPr>
      <w:r>
        <w:rPr>
          <w:b/>
          <w:bCs/>
          <w:color w:val="800000"/>
          <w:u w:val="single"/>
        </w:rPr>
        <w:t xml:space="preserve">Статья </w:t>
      </w:r>
      <w:r>
        <w:rPr>
          <w:b/>
          <w:color w:val="800000"/>
          <w:u w:val="single"/>
        </w:rPr>
        <w:t>43</w:t>
      </w:r>
      <w:r>
        <w:rPr>
          <w:b/>
          <w:bCs/>
          <w:color w:val="800000"/>
          <w:u w:val="single"/>
        </w:rPr>
        <w:t>-2. Жилые зоны</w:t>
      </w:r>
    </w:p>
    <w:p>
      <w:pPr>
        <w:pStyle w:val="Normal"/>
        <w:jc w:val="both"/>
        <w:rPr>
          <w:b/>
          <w:b/>
          <w:bCs/>
          <w:color w:val="800000"/>
          <w:sz w:val="16"/>
          <w:szCs w:val="16"/>
          <w:u w:val="single"/>
        </w:rPr>
      </w:pPr>
      <w:r>
        <w:rPr>
          <w:b/>
          <w:bCs/>
          <w:color w:val="800000"/>
          <w:sz w:val="16"/>
          <w:szCs w:val="16"/>
          <w:u w:val="single"/>
        </w:rPr>
      </w:r>
    </w:p>
    <w:p>
      <w:pPr>
        <w:pStyle w:val="Normal"/>
        <w:jc w:val="both"/>
        <w:rPr/>
      </w:pPr>
      <w:r>
        <w:rPr>
          <w:b/>
          <w:bCs/>
          <w:u w:val="single"/>
        </w:rPr>
        <w:t>Ж – 1</w:t>
      </w:r>
      <w:r>
        <w:rPr>
          <w:u w:val="single"/>
        </w:rPr>
        <w:t xml:space="preserve"> </w:t>
      </w:r>
      <w:r>
        <w:rPr>
          <w:b/>
          <w:bCs/>
          <w:u w:val="single"/>
        </w:rPr>
        <w:t>Зона индивидуальной усадебной жилой застройки.</w:t>
      </w:r>
    </w:p>
    <w:p>
      <w:pPr>
        <w:pStyle w:val="Normal"/>
        <w:jc w:val="both"/>
        <w:rPr>
          <w:i/>
          <w:i/>
          <w:iCs/>
          <w:sz w:val="16"/>
          <w:szCs w:val="16"/>
        </w:rPr>
      </w:pPr>
      <w:r>
        <w:rPr>
          <w:i/>
          <w:iCs/>
          <w:sz w:val="16"/>
          <w:szCs w:val="16"/>
        </w:rPr>
      </w:r>
    </w:p>
    <w:p>
      <w:pPr>
        <w:pStyle w:val="Normal"/>
        <w:ind w:left="0" w:right="0" w:firstLine="709"/>
        <w:jc w:val="both"/>
        <w:rPr>
          <w:i/>
          <w:i/>
          <w:iCs/>
        </w:rPr>
      </w:pPr>
      <w:r>
        <w:rPr>
          <w:i/>
          <w:iCs/>
        </w:rPr>
        <w:t>Зона индивидуальной и блокированной жилой застройки Ж-1 выделена для обеспечения правовых условий формирования жилых районов из отдельно стоящих жилых домов усадебного типа одноквартирных домов с минимально разрешенным набором услуг местного значения.</w:t>
      </w:r>
    </w:p>
    <w:p>
      <w:pPr>
        <w:pStyle w:val="Normal"/>
        <w:ind w:left="0" w:right="0" w:firstLine="562"/>
        <w:jc w:val="both"/>
        <w:rPr>
          <w:b/>
          <w:b/>
          <w:bCs/>
          <w:i/>
          <w:i/>
          <w:iCs/>
          <w:u w:val="single"/>
        </w:rPr>
      </w:pPr>
      <w:r>
        <w:rPr>
          <w:b/>
          <w:bCs/>
          <w:i/>
          <w:iCs/>
          <w:u w:val="single"/>
        </w:rPr>
        <w:t>Параметры застройки:</w:t>
      </w:r>
    </w:p>
    <w:p>
      <w:pPr>
        <w:pStyle w:val="Normal"/>
        <w:ind w:left="0" w:right="0" w:firstLine="562"/>
        <w:jc w:val="both"/>
        <w:rPr>
          <w:sz w:val="16"/>
          <w:szCs w:val="16"/>
          <w:u w:val="single"/>
        </w:rPr>
      </w:pPr>
      <w:r>
        <w:rPr>
          <w:sz w:val="16"/>
          <w:szCs w:val="16"/>
          <w:u w:val="single"/>
        </w:rPr>
      </w:r>
    </w:p>
    <w:tbl>
      <w:tblPr>
        <w:tblW w:w="9820" w:type="dxa"/>
        <w:jc w:val="left"/>
        <w:tblInd w:w="-113" w:type="dxa"/>
        <w:tblLayout w:type="fixed"/>
        <w:tblCellMar>
          <w:top w:w="0" w:type="dxa"/>
          <w:left w:w="108" w:type="dxa"/>
          <w:bottom w:w="0" w:type="dxa"/>
          <w:right w:w="108" w:type="dxa"/>
        </w:tblCellMar>
      </w:tblPr>
      <w:tblGrid>
        <w:gridCol w:w="675"/>
        <w:gridCol w:w="4353"/>
        <w:gridCol w:w="4792"/>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2"/>
                <w:szCs w:val="22"/>
              </w:rPr>
              <w:t xml:space="preserve">№ </w:t>
            </w:r>
            <w:r>
              <w:rPr>
                <w:b/>
                <w:sz w:val="22"/>
                <w:szCs w:val="22"/>
              </w:rPr>
              <w:t>п/п</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 xml:space="preserve">Наименование предельных параметров разрешенного строительства, </w:t>
            </w:r>
          </w:p>
          <w:p>
            <w:pPr>
              <w:pStyle w:val="Normal"/>
              <w:jc w:val="center"/>
              <w:rPr>
                <w:sz w:val="22"/>
                <w:szCs w:val="22"/>
              </w:rPr>
            </w:pPr>
            <w:r>
              <w:rPr>
                <w:sz w:val="22"/>
                <w:szCs w:val="22"/>
              </w:rPr>
              <w:t xml:space="preserve">реконструкции объектов </w:t>
            </w:r>
          </w:p>
          <w:p>
            <w:pPr>
              <w:pStyle w:val="Normal"/>
              <w:jc w:val="center"/>
              <w:rPr>
                <w:sz w:val="22"/>
                <w:szCs w:val="22"/>
              </w:rPr>
            </w:pPr>
            <w:r>
              <w:rPr>
                <w:sz w:val="22"/>
                <w:szCs w:val="22"/>
              </w:rPr>
              <w:t>капитального строительства</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1</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Минимальная площадь земельных</w:t>
            </w:r>
          </w:p>
          <w:p>
            <w:pPr>
              <w:pStyle w:val="Normal"/>
              <w:rPr/>
            </w:pPr>
            <w:r>
              <w:rPr>
                <w:sz w:val="22"/>
                <w:szCs w:val="22"/>
              </w:rPr>
              <w:t xml:space="preserve"> </w:t>
            </w:r>
            <w:r>
              <w:rPr>
                <w:sz w:val="22"/>
                <w:szCs w:val="22"/>
              </w:rPr>
              <w:t>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Для размещения индивидуального (одноквартирного) жилого дома-300 кв. м.</w:t>
            </w:r>
          </w:p>
          <w:p>
            <w:pPr>
              <w:pStyle w:val="Normal"/>
              <w:suppressAutoHyphens w:val="true"/>
              <w:jc w:val="both"/>
              <w:rPr>
                <w:sz w:val="22"/>
                <w:szCs w:val="22"/>
              </w:rPr>
            </w:pPr>
            <w:r>
              <w:rPr>
                <w:sz w:val="22"/>
                <w:szCs w:val="22"/>
              </w:rPr>
              <w:t>Минимальная ширина вдоль фронта улицы – 10 метров;</w:t>
            </w:r>
          </w:p>
          <w:p>
            <w:pPr>
              <w:pStyle w:val="Normal"/>
              <w:rPr>
                <w:sz w:val="22"/>
                <w:szCs w:val="22"/>
              </w:rPr>
            </w:pPr>
            <w:r>
              <w:rPr>
                <w:sz w:val="22"/>
                <w:szCs w:val="22"/>
              </w:rPr>
              <w:t>Для размещения объектов иных видов разрешенного использования:</w:t>
            </w:r>
          </w:p>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2</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Максимальная площадь земельных</w:t>
            </w:r>
          </w:p>
          <w:p>
            <w:pPr>
              <w:pStyle w:val="Normal"/>
              <w:rPr/>
            </w:pPr>
            <w:r>
              <w:rPr>
                <w:sz w:val="22"/>
                <w:szCs w:val="22"/>
              </w:rPr>
              <w:t xml:space="preserve"> </w:t>
            </w:r>
            <w:r>
              <w:rPr>
                <w:sz w:val="22"/>
                <w:szCs w:val="22"/>
              </w:rPr>
              <w:t>Участков индивидуального (одноквартирного) жилого дома</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2000 кв.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3</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Минимальные отступы зданий, </w:t>
            </w:r>
          </w:p>
          <w:p>
            <w:pPr>
              <w:pStyle w:val="Normal"/>
              <w:rPr>
                <w:sz w:val="22"/>
                <w:szCs w:val="22"/>
              </w:rPr>
            </w:pPr>
            <w:r>
              <w:rPr>
                <w:sz w:val="22"/>
                <w:szCs w:val="22"/>
              </w:rPr>
              <w:t>строений, сооружений от границ</w:t>
            </w:r>
          </w:p>
          <w:p>
            <w:pPr>
              <w:pStyle w:val="Normal"/>
              <w:rPr/>
            </w:pPr>
            <w:r>
              <w:rPr>
                <w:sz w:val="22"/>
                <w:szCs w:val="22"/>
              </w:rPr>
              <w:t xml:space="preserve"> </w:t>
            </w:r>
            <w:r>
              <w:rPr>
                <w:sz w:val="22"/>
                <w:szCs w:val="22"/>
              </w:rPr>
              <w:t>земельных 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случаях примыкания к соседним зданиям (при обязательном наличии брандмауэрных стен) от жилого дома-0 м.</w:t>
            </w:r>
          </w:p>
          <w:p>
            <w:pPr>
              <w:pStyle w:val="Normal"/>
              <w:rPr>
                <w:sz w:val="22"/>
                <w:szCs w:val="22"/>
              </w:rPr>
            </w:pPr>
            <w:r>
              <w:rPr>
                <w:sz w:val="22"/>
                <w:szCs w:val="22"/>
              </w:rPr>
              <w:t>В иных случаях от жилого дома- 3 м.</w:t>
            </w:r>
          </w:p>
          <w:p>
            <w:pPr>
              <w:pStyle w:val="Normal"/>
              <w:rPr/>
            </w:pPr>
            <w:r>
              <w:rPr>
                <w:sz w:val="22"/>
                <w:szCs w:val="22"/>
              </w:rPr>
              <w:t xml:space="preserve">- от хозяйственных и прочих строений </w:t>
            </w:r>
            <w:r>
              <w:rPr>
                <w:b/>
                <w:bCs/>
                <w:sz w:val="22"/>
                <w:szCs w:val="22"/>
              </w:rPr>
              <w:t>–</w:t>
            </w:r>
            <w:r>
              <w:rPr>
                <w:sz w:val="22"/>
                <w:szCs w:val="22"/>
              </w:rPr>
              <w:t xml:space="preserve"> 1 м; </w:t>
            </w:r>
          </w:p>
          <w:p>
            <w:pPr>
              <w:pStyle w:val="Normal"/>
              <w:rPr/>
            </w:pPr>
            <w:r>
              <w:rPr>
                <w:sz w:val="22"/>
                <w:szCs w:val="22"/>
              </w:rPr>
              <w:t xml:space="preserve">- открытой стоянки </w:t>
            </w:r>
            <w:r>
              <w:rPr>
                <w:b/>
                <w:bCs/>
                <w:sz w:val="22"/>
                <w:szCs w:val="22"/>
              </w:rPr>
              <w:t>–</w:t>
            </w:r>
            <w:r>
              <w:rPr>
                <w:sz w:val="22"/>
                <w:szCs w:val="22"/>
              </w:rPr>
              <w:t xml:space="preserve"> 1 м; </w:t>
            </w:r>
          </w:p>
          <w:p>
            <w:pPr>
              <w:pStyle w:val="Normal"/>
              <w:rPr/>
            </w:pPr>
            <w:r>
              <w:rPr>
                <w:sz w:val="22"/>
                <w:szCs w:val="22"/>
              </w:rPr>
              <w:t xml:space="preserve">- отдельно стоящего гаража </w:t>
            </w:r>
            <w:r>
              <w:rPr>
                <w:b/>
                <w:bCs/>
                <w:sz w:val="22"/>
                <w:szCs w:val="22"/>
              </w:rPr>
              <w:t>–</w:t>
            </w:r>
            <w:r>
              <w:rPr>
                <w:sz w:val="22"/>
                <w:szCs w:val="22"/>
              </w:rPr>
              <w:t xml:space="preserve"> 1 м.</w:t>
            </w:r>
          </w:p>
          <w:p>
            <w:pPr>
              <w:pStyle w:val="Normal"/>
              <w:rPr>
                <w:sz w:val="22"/>
                <w:szCs w:val="22"/>
              </w:rPr>
            </w:pPr>
            <w:r>
              <w:rPr>
                <w:sz w:val="22"/>
                <w:szCs w:val="22"/>
              </w:rPr>
              <w:t>Для размещения объектов иных видов разрешенного использования:</w:t>
            </w:r>
          </w:p>
          <w:p>
            <w:pPr>
              <w:pStyle w:val="Normal"/>
              <w:ind w:left="12" w:right="0" w:hanging="0"/>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4</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Максимальное количество этажей надземной части зданий, строений, сооружений на территории земельных участков</w:t>
            </w:r>
          </w:p>
        </w:tc>
        <w:tc>
          <w:tcPr>
            <w:tcW w:w="4792"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коттэджи и индивидуальные дома</w:t>
            </w:r>
          </w:p>
          <w:p>
            <w:pPr>
              <w:pStyle w:val="Normal"/>
              <w:numPr>
                <w:ilvl w:val="0"/>
                <w:numId w:val="3"/>
              </w:numPr>
              <w:tabs>
                <w:tab w:val="clear" w:pos="708"/>
                <w:tab w:val="left" w:pos="972" w:leader="none"/>
              </w:tabs>
              <w:ind w:left="972" w:right="0" w:hanging="0"/>
              <w:rPr>
                <w:sz w:val="22"/>
                <w:szCs w:val="22"/>
              </w:rPr>
            </w:pPr>
            <w:r>
              <w:rPr>
                <w:sz w:val="22"/>
                <w:szCs w:val="22"/>
              </w:rPr>
              <w:t>до 3х этажей</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5</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sz w:val="22"/>
                <w:szCs w:val="22"/>
              </w:rPr>
            </w:pPr>
            <w:r>
              <w:rPr>
                <w:sz w:val="22"/>
                <w:szCs w:val="22"/>
              </w:rPr>
              <w:t>Максимальная высота</w:t>
            </w:r>
          </w:p>
          <w:p>
            <w:pPr>
              <w:pStyle w:val="Normal"/>
              <w:autoSpaceDE w:val="false"/>
              <w:rPr>
                <w:sz w:val="22"/>
                <w:szCs w:val="22"/>
              </w:rPr>
            </w:pPr>
            <w:r>
              <w:rPr>
                <w:sz w:val="22"/>
                <w:szCs w:val="22"/>
              </w:rPr>
              <w:t xml:space="preserve">надземной части зданий, строений, </w:t>
            </w:r>
          </w:p>
          <w:p>
            <w:pPr>
              <w:pStyle w:val="Normal"/>
              <w:autoSpaceDE w:val="false"/>
              <w:rPr>
                <w:sz w:val="22"/>
                <w:szCs w:val="22"/>
              </w:rPr>
            </w:pPr>
            <w:r>
              <w:rPr>
                <w:sz w:val="22"/>
                <w:szCs w:val="22"/>
              </w:rPr>
              <w:t xml:space="preserve">сооружений на территории </w:t>
            </w:r>
          </w:p>
          <w:p>
            <w:pPr>
              <w:pStyle w:val="Normal"/>
              <w:autoSpaceDE w:val="false"/>
              <w:rPr>
                <w:sz w:val="22"/>
                <w:szCs w:val="22"/>
              </w:rPr>
            </w:pPr>
            <w:r>
              <w:rPr>
                <w:sz w:val="22"/>
                <w:szCs w:val="22"/>
              </w:rPr>
              <w:t>земельных 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Для индивидуального (одноквартирного) и Блокировнного жилого дома, объектов торговли, лечебно- оздоровительных до верха плоской кровли-12 м, до верха скатной кровли-13,8 м</w:t>
            </w:r>
          </w:p>
          <w:p>
            <w:pPr>
              <w:pStyle w:val="Normal"/>
              <w:rPr>
                <w:sz w:val="22"/>
                <w:szCs w:val="22"/>
              </w:rPr>
            </w:pPr>
            <w:r>
              <w:rPr>
                <w:sz w:val="22"/>
                <w:szCs w:val="22"/>
              </w:rPr>
              <w:t>Для гаража и прочих хозяйственных строений на участке- до верха плоской кровли-4 м, до конька скатной кровли-7 м</w:t>
            </w:r>
          </w:p>
          <w:p>
            <w:pPr>
              <w:pStyle w:val="Normal"/>
              <w:rPr>
                <w:sz w:val="22"/>
                <w:szCs w:val="22"/>
              </w:rPr>
            </w:pPr>
            <w:r>
              <w:rPr>
                <w:sz w:val="22"/>
                <w:szCs w:val="22"/>
              </w:rPr>
              <w:t>Для учебно-воспитательных объектов - 20 м.</w:t>
            </w:r>
          </w:p>
          <w:p>
            <w:pPr>
              <w:pStyle w:val="Normal"/>
              <w:rPr>
                <w:sz w:val="22"/>
                <w:szCs w:val="22"/>
              </w:rPr>
            </w:pPr>
            <w:r>
              <w:rPr>
                <w:sz w:val="22"/>
                <w:szCs w:val="22"/>
              </w:rPr>
              <w:t>Для спортивно-рекреационных объектов -30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6</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sz w:val="22"/>
                <w:szCs w:val="22"/>
              </w:rPr>
            </w:pPr>
            <w:r>
              <w:rPr>
                <w:sz w:val="22"/>
                <w:szCs w:val="22"/>
              </w:rPr>
              <w:t>Максимальная общая площадь объектов капитального строительства нежилого</w:t>
            </w:r>
          </w:p>
          <w:p>
            <w:pPr>
              <w:pStyle w:val="Normal"/>
              <w:autoSpaceDE w:val="false"/>
              <w:rPr/>
            </w:pPr>
            <w:r>
              <w:rPr>
                <w:sz w:val="22"/>
                <w:szCs w:val="22"/>
              </w:rPr>
              <w:t xml:space="preserve"> </w:t>
            </w:r>
            <w:r>
              <w:rPr>
                <w:sz w:val="22"/>
                <w:szCs w:val="22"/>
              </w:rPr>
              <w:t>назначения  на территории земельных 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За исключением объектов дошкольного, начального и среднего общего образования, включая объекты условно-разрешенных видов использования- 300 кв.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7</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Минимальная доля озеленённой </w:t>
            </w:r>
          </w:p>
          <w:p>
            <w:pPr>
              <w:pStyle w:val="Normal"/>
              <w:rPr>
                <w:sz w:val="22"/>
                <w:szCs w:val="22"/>
              </w:rPr>
            </w:pPr>
            <w:r>
              <w:rPr>
                <w:sz w:val="22"/>
                <w:szCs w:val="22"/>
              </w:rPr>
              <w:t>территории земельных 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42.7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8</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Минимальное количество машино-мест</w:t>
            </w:r>
          </w:p>
          <w:p>
            <w:pPr>
              <w:pStyle w:val="Normal"/>
              <w:rPr/>
            </w:pPr>
            <w:r>
              <w:rPr>
                <w:sz w:val="22"/>
                <w:szCs w:val="22"/>
              </w:rPr>
              <w:t xml:space="preserve"> </w:t>
            </w:r>
            <w:r>
              <w:rPr>
                <w:sz w:val="22"/>
                <w:szCs w:val="22"/>
              </w:rPr>
              <w:t xml:space="preserve">для хранения индивидуального автотранспорта на </w:t>
            </w:r>
          </w:p>
          <w:p>
            <w:pPr>
              <w:pStyle w:val="Normal"/>
              <w:rPr>
                <w:sz w:val="22"/>
                <w:szCs w:val="22"/>
              </w:rPr>
            </w:pPr>
            <w:r>
              <w:rPr>
                <w:sz w:val="22"/>
                <w:szCs w:val="22"/>
              </w:rPr>
              <w:t>территории земельных 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42.8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9</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Максимальный коэффициент застройки и коэффициент плотности</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 xml:space="preserve">0,2                       0,4 </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10</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Максимальная высота ограждений</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42.10 настоящих Правил</w:t>
            </w:r>
          </w:p>
        </w:tc>
      </w:tr>
    </w:tbl>
    <w:p>
      <w:pPr>
        <w:pStyle w:val="Normal"/>
        <w:jc w:val="both"/>
        <w:rPr>
          <w:b/>
          <w:b/>
          <w:i/>
          <w:i/>
          <w:iCs/>
        </w:rPr>
      </w:pPr>
      <w:r>
        <w:rPr>
          <w:b/>
          <w:i/>
          <w:iCs/>
        </w:rPr>
        <w:t>Примечания:</w:t>
      </w:r>
    </w:p>
    <w:p>
      <w:pPr>
        <w:pStyle w:val="Normal"/>
        <w:ind w:left="0" w:right="0" w:firstLine="562"/>
        <w:jc w:val="both"/>
        <w:rPr/>
      </w:pPr>
      <w:r>
        <w:rPr/>
        <w:t>1. Требования п. 4 таблицы относятся к земельным участкам отдельно стоящих домов.</w:t>
      </w:r>
    </w:p>
    <w:p>
      <w:pPr>
        <w:pStyle w:val="Normal"/>
        <w:ind w:left="0" w:right="0" w:firstLine="562"/>
        <w:jc w:val="both"/>
        <w:rPr/>
      </w:pPr>
      <w:r>
        <w:rPr/>
        <w:t>2. Допускается блокировка хозяйственных построек на смежных приусадебных участках по взаимному согласию домовладельцев, а также блокировка хозяйственных построек к основному строению.</w:t>
      </w:r>
    </w:p>
    <w:p>
      <w:pPr>
        <w:pStyle w:val="Normal"/>
        <w:ind w:left="0" w:right="0" w:firstLine="562"/>
        <w:jc w:val="both"/>
        <w:rPr/>
      </w:pPr>
      <w:r>
        <w:rPr/>
        <w:t>3. Вспомогательные строения, за исключением гаражей, размещать со стороны улицы не допускается.</w:t>
      </w:r>
    </w:p>
    <w:p>
      <w:pPr>
        <w:pStyle w:val="Normal"/>
        <w:ind w:left="0" w:right="0" w:firstLine="600"/>
        <w:jc w:val="both"/>
        <w:rPr/>
      </w:pPr>
      <w:r>
        <w:rPr/>
        <w:t xml:space="preserve">4. требования к ограждению земельных участков: </w:t>
      </w:r>
    </w:p>
    <w:p>
      <w:pPr>
        <w:pStyle w:val="Normal"/>
        <w:ind w:left="0" w:right="0" w:firstLine="600"/>
        <w:jc w:val="both"/>
        <w:rPr/>
      </w:pPr>
      <w:r>
        <w:rPr/>
        <w:t xml:space="preserve">– </w:t>
      </w:r>
      <w:r>
        <w:rPr/>
        <w:tab/>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pPr>
        <w:pStyle w:val="Normal"/>
        <w:ind w:left="0" w:right="0" w:firstLine="600"/>
        <w:jc w:val="both"/>
        <w:rPr/>
      </w:pPr>
      <w:r>
        <w:rPr/>
        <w:t xml:space="preserve">– </w:t>
      </w:r>
      <w:r>
        <w:rPr/>
        <w:t xml:space="preserve">ограждения между смежными земельными участками должны </w:t>
      </w:r>
    </w:p>
    <w:p>
      <w:pPr>
        <w:pStyle w:val="Normal"/>
        <w:ind w:left="0" w:right="0" w:firstLine="600"/>
        <w:jc w:val="both"/>
        <w:rPr/>
      </w:pPr>
      <w:r>
        <w:rPr/>
        <w:t xml:space="preserve">быть проветриваемыми на высоту не менее 0,3 м от уровня земли; </w:t>
      </w:r>
    </w:p>
    <w:p>
      <w:pPr>
        <w:pStyle w:val="Normal"/>
        <w:ind w:left="0" w:right="0" w:firstLine="600"/>
        <w:jc w:val="both"/>
        <w:rPr/>
      </w:pPr>
      <w:r>
        <w:rPr/>
        <w:t xml:space="preserve">– </w:t>
      </w:r>
      <w:r>
        <w:rPr/>
        <w:t xml:space="preserve">характер ограждения и его высота со стороны улиц должны быть </w:t>
      </w:r>
    </w:p>
    <w:p>
      <w:pPr>
        <w:pStyle w:val="Normal"/>
        <w:ind w:left="0" w:right="0" w:firstLine="600"/>
        <w:jc w:val="both"/>
        <w:rPr/>
      </w:pPr>
      <w:r>
        <w:rPr/>
        <w:t xml:space="preserve">единообразными как минимум на протяжении одного квартала с обеих сторон улицы. </w:t>
      </w:r>
    </w:p>
    <w:p>
      <w:pPr>
        <w:pStyle w:val="Normal"/>
        <w:ind w:left="0" w:right="0" w:firstLine="600"/>
        <w:jc w:val="both"/>
        <w:rPr/>
      </w:pPr>
      <w:r>
        <w:rPr/>
        <w:t xml:space="preserve">5. 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pPr>
        <w:pStyle w:val="Normal"/>
        <w:ind w:left="0" w:right="0" w:firstLine="600"/>
        <w:jc w:val="both"/>
        <w:rPr/>
      </w:pPr>
      <w:r>
        <w:rPr/>
      </w:r>
    </w:p>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b/>
          <w:b/>
        </w:rPr>
      </w:pPr>
      <w:r>
        <w:rPr>
          <w:b/>
        </w:rPr>
      </w:r>
    </w:p>
    <w:p>
      <w:pPr>
        <w:pStyle w:val="Normal"/>
        <w:jc w:val="both"/>
        <w:rPr>
          <w:b/>
          <w:b/>
          <w:u w:val="single"/>
        </w:rPr>
      </w:pPr>
      <w:r>
        <w:rPr>
          <w:b/>
          <w:u w:val="single"/>
        </w:rPr>
        <w:t>Для пос. Липовский</w:t>
      </w:r>
    </w:p>
    <w:p>
      <w:pPr>
        <w:pStyle w:val="Normal"/>
        <w:jc w:val="both"/>
        <w:rPr/>
      </w:pPr>
      <w:r>
        <w:rPr/>
        <w:t>Для зон</w:t>
      </w:r>
      <w:r>
        <w:rPr>
          <w:b/>
        </w:rPr>
        <w:t xml:space="preserve"> Ж-1, находящихся в береговой полосе, в прибрежной защитной полосе, в водоохраной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береговых полос, прибрежных защитных полос,  водоохранных зон (статья 44).</w:t>
      </w:r>
    </w:p>
    <w:p>
      <w:pPr>
        <w:pStyle w:val="Normal"/>
        <w:jc w:val="both"/>
        <w:rPr/>
      </w:pPr>
      <w:r>
        <w:rPr/>
        <w:t>Для зон</w:t>
      </w:r>
      <w:r>
        <w:rPr>
          <w:b/>
        </w:rPr>
        <w:t xml:space="preserve"> Ж-1,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Ж-1,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Ж-1,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jc w:val="both"/>
        <w:rPr>
          <w:b/>
          <w:b/>
          <w:u w:val="single"/>
        </w:rPr>
      </w:pPr>
      <w:r>
        <w:rPr>
          <w:b/>
          <w:u w:val="single"/>
        </w:rPr>
        <w:t>Для с. Светлое Озеро</w:t>
      </w:r>
    </w:p>
    <w:p>
      <w:pPr>
        <w:pStyle w:val="Normal"/>
        <w:jc w:val="both"/>
        <w:rPr/>
      </w:pPr>
      <w:r>
        <w:rPr/>
        <w:t>Для зон</w:t>
      </w:r>
      <w:r>
        <w:rPr>
          <w:b/>
        </w:rPr>
        <w:t xml:space="preserve"> Ж-1,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Ж-1,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jc w:val="both"/>
        <w:rPr>
          <w:b/>
          <w:b/>
          <w:u w:val="single"/>
        </w:rPr>
      </w:pPr>
      <w:r>
        <w:rPr>
          <w:b/>
          <w:u w:val="single"/>
        </w:rPr>
        <w:t>Для с. Самовольное</w:t>
      </w:r>
    </w:p>
    <w:p>
      <w:pPr>
        <w:pStyle w:val="Normal"/>
        <w:jc w:val="both"/>
        <w:rPr/>
      </w:pPr>
      <w:r>
        <w:rPr/>
        <w:t>Для зон</w:t>
      </w:r>
      <w:r>
        <w:rPr>
          <w:b/>
        </w:rPr>
        <w:t xml:space="preserve"> Ж-1, находящихся в водоохраной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водоохранных зон (статья 44).</w:t>
      </w:r>
    </w:p>
    <w:p>
      <w:pPr>
        <w:pStyle w:val="Normal"/>
        <w:jc w:val="both"/>
        <w:rPr/>
      </w:pPr>
      <w:r>
        <w:rPr/>
        <w:t>Для зон</w:t>
      </w:r>
      <w:r>
        <w:rPr>
          <w:b/>
        </w:rPr>
        <w:t xml:space="preserve"> Ж-1,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Ж-1,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Ж-1,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rPr>
          <w:b/>
          <w:b/>
          <w:u w:val="single"/>
        </w:rPr>
      </w:pPr>
      <w:r>
        <w:rPr>
          <w:b/>
          <w:u w:val="single"/>
        </w:rPr>
        <w:t>Для хут. Тимонино</w:t>
      </w:r>
    </w:p>
    <w:p>
      <w:pPr>
        <w:pStyle w:val="Normal"/>
        <w:jc w:val="both"/>
        <w:rPr/>
      </w:pPr>
      <w:r>
        <w:rPr/>
        <w:t>Для зон</w:t>
      </w:r>
      <w:r>
        <w:rPr>
          <w:b/>
        </w:rPr>
        <w:t xml:space="preserve"> Ж-1,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Ж-1,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jc w:val="both"/>
        <w:rPr>
          <w:b/>
          <w:b/>
          <w:bCs/>
          <w:u w:val="single"/>
        </w:rPr>
      </w:pPr>
      <w:r>
        <w:rPr>
          <w:b/>
          <w:bCs/>
          <w:u w:val="single"/>
        </w:rPr>
      </w:r>
    </w:p>
    <w:p>
      <w:pPr>
        <w:pStyle w:val="Normal"/>
        <w:rPr>
          <w:b/>
          <w:b/>
          <w:bCs/>
          <w:u w:val="single"/>
        </w:rPr>
      </w:pPr>
      <w:r>
        <w:rPr>
          <w:b/>
          <w:bCs/>
          <w:u w:val="single"/>
        </w:rPr>
        <w:t>Ж-2. Зона застройки объектами дошкольного, начального общего и среднего общего образования</w:t>
      </w:r>
    </w:p>
    <w:p>
      <w:pPr>
        <w:pStyle w:val="Normal"/>
        <w:jc w:val="both"/>
        <w:rPr>
          <w:b/>
          <w:b/>
          <w:bCs/>
          <w:i/>
          <w:i/>
          <w:iCs/>
          <w:u w:val="single"/>
        </w:rPr>
      </w:pPr>
      <w:r>
        <w:rPr>
          <w:b/>
          <w:bCs/>
          <w:i/>
          <w:iCs/>
          <w:u w:val="single"/>
        </w:rPr>
        <w:t>Параметры застройки:</w:t>
      </w:r>
    </w:p>
    <w:p>
      <w:pPr>
        <w:pStyle w:val="Normal"/>
        <w:jc w:val="both"/>
        <w:rPr>
          <w:b/>
          <w:b/>
          <w:bCs/>
          <w:i/>
          <w:i/>
          <w:iCs/>
          <w:sz w:val="16"/>
          <w:szCs w:val="16"/>
          <w:u w:val="single"/>
        </w:rPr>
      </w:pPr>
      <w:r>
        <w:rPr>
          <w:b/>
          <w:bCs/>
          <w:i/>
          <w:iCs/>
          <w:sz w:val="16"/>
          <w:szCs w:val="16"/>
          <w:u w:val="single"/>
        </w:rPr>
      </w:r>
    </w:p>
    <w:tbl>
      <w:tblPr>
        <w:tblW w:w="9824" w:type="dxa"/>
        <w:jc w:val="left"/>
        <w:tblInd w:w="-113" w:type="dxa"/>
        <w:tblLayout w:type="fixed"/>
        <w:tblCellMar>
          <w:top w:w="0" w:type="dxa"/>
          <w:left w:w="108" w:type="dxa"/>
          <w:bottom w:w="0" w:type="dxa"/>
          <w:right w:w="108" w:type="dxa"/>
        </w:tblCellMar>
      </w:tblPr>
      <w:tblGrid>
        <w:gridCol w:w="675"/>
        <w:gridCol w:w="4880"/>
        <w:gridCol w:w="4269"/>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rPr>
              <w:t xml:space="preserve">№ </w:t>
            </w:r>
            <w:r>
              <w:rPr>
                <w:b/>
              </w:rPr>
              <w:t>п/п</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 xml:space="preserve">Наименование предельных параметров разрешенного строительства, </w:t>
            </w:r>
          </w:p>
          <w:p>
            <w:pPr>
              <w:pStyle w:val="Normal"/>
              <w:jc w:val="center"/>
              <w:rPr/>
            </w:pPr>
            <w:r>
              <w:rPr/>
              <w:t xml:space="preserve">реконструкции объектов </w:t>
            </w:r>
          </w:p>
          <w:p>
            <w:pPr>
              <w:pStyle w:val="Normal"/>
              <w:jc w:val="center"/>
              <w:rPr/>
            </w:pPr>
            <w:r>
              <w:rPr/>
              <w:t>капитального строительства</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Минимальная площадь земельных</w:t>
            </w:r>
          </w:p>
          <w:p>
            <w:pPr>
              <w:pStyle w:val="Normal"/>
              <w:rPr/>
            </w:pPr>
            <w:r>
              <w:rPr/>
              <w:t xml:space="preserve"> </w:t>
            </w:r>
            <w:r>
              <w:rPr/>
              <w:t>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spacing w:before="240" w:after="0"/>
              <w:rPr/>
            </w:pPr>
            <w:r>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 xml:space="preserve">Минимальные отступы зданий, </w:t>
            </w:r>
          </w:p>
          <w:p>
            <w:pPr>
              <w:pStyle w:val="Normal"/>
              <w:rPr/>
            </w:pPr>
            <w:r>
              <w:rPr/>
              <w:t>строений, сооружений от границ</w:t>
            </w:r>
          </w:p>
          <w:p>
            <w:pPr>
              <w:pStyle w:val="Normal"/>
              <w:rPr/>
            </w:pPr>
            <w:r>
              <w:rPr/>
              <w:t xml:space="preserve"> </w:t>
            </w:r>
            <w:r>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pPr>
            <w:r>
              <w:rPr/>
              <w:t>Максимальная высота</w:t>
            </w:r>
          </w:p>
          <w:p>
            <w:pPr>
              <w:pStyle w:val="Normal"/>
              <w:autoSpaceDE w:val="false"/>
              <w:rPr/>
            </w:pPr>
            <w:r>
              <w:rPr/>
              <w:t xml:space="preserve">надземной части зданий, строений, </w:t>
            </w:r>
          </w:p>
          <w:p>
            <w:pPr>
              <w:pStyle w:val="Normal"/>
              <w:autoSpaceDE w:val="false"/>
              <w:rPr/>
            </w:pPr>
            <w:r>
              <w:rPr/>
              <w:t xml:space="preserve">сооружений на территории </w:t>
            </w:r>
          </w:p>
          <w:p>
            <w:pPr>
              <w:pStyle w:val="Normal"/>
              <w:autoSpaceDE w:val="false"/>
              <w:rPr/>
            </w:pPr>
            <w:r>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35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 xml:space="preserve">Минимальная доля озеленённой </w:t>
            </w:r>
          </w:p>
          <w:p>
            <w:pPr>
              <w:pStyle w:val="Normal"/>
              <w:rPr/>
            </w:pPr>
            <w:r>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В соответствии с таблицей 42.7.1 статьи 42.7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Минимальное количество машино-мест</w:t>
            </w:r>
          </w:p>
          <w:p>
            <w:pPr>
              <w:pStyle w:val="Normal"/>
              <w:rPr/>
            </w:pPr>
            <w:r>
              <w:rPr/>
              <w:t xml:space="preserve">для хранения индивидуального </w:t>
            </w:r>
          </w:p>
          <w:p>
            <w:pPr>
              <w:pStyle w:val="Normal"/>
              <w:rPr/>
            </w:pPr>
            <w:r>
              <w:rPr/>
              <w:t xml:space="preserve">автотранспорта на </w:t>
            </w:r>
          </w:p>
          <w:p>
            <w:pPr>
              <w:pStyle w:val="Normal"/>
              <w:rPr/>
            </w:pPr>
            <w:r>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В соответствии со статьей 42.8 настоящих Правил</w:t>
            </w:r>
          </w:p>
          <w:p>
            <w:pPr>
              <w:pStyle w:val="Normal"/>
              <w:rPr/>
            </w:pPr>
            <w:r>
              <w:rPr/>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Максимальный коэффициент застройки и коэффициент плотности</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0,8                          2,4</w:t>
            </w:r>
          </w:p>
        </w:tc>
      </w:tr>
    </w:tbl>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b/>
          <w:b/>
          <w:u w:val="single"/>
        </w:rPr>
      </w:pPr>
      <w:r>
        <w:rPr>
          <w:b/>
          <w:u w:val="single"/>
        </w:rPr>
        <w:t>Для пос. Липовский</w:t>
      </w:r>
    </w:p>
    <w:p>
      <w:pPr>
        <w:pStyle w:val="Normal"/>
        <w:jc w:val="both"/>
        <w:rPr/>
      </w:pPr>
      <w:r>
        <w:rPr/>
        <w:t>Для зон</w:t>
      </w:r>
      <w:r>
        <w:rPr>
          <w:b/>
        </w:rPr>
        <w:t xml:space="preserve"> Ж-2,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Ж-2,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Ж-2,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jc w:val="both"/>
        <w:rPr>
          <w:b/>
          <w:b/>
          <w:u w:val="single"/>
        </w:rPr>
      </w:pPr>
      <w:r>
        <w:rPr>
          <w:b/>
          <w:u w:val="single"/>
        </w:rPr>
        <w:t>Для с. Самовольное</w:t>
      </w:r>
    </w:p>
    <w:p>
      <w:pPr>
        <w:pStyle w:val="Normal"/>
        <w:jc w:val="both"/>
        <w:rPr/>
      </w:pPr>
      <w:r>
        <w:rPr/>
        <w:t>Для зон</w:t>
      </w:r>
      <w:r>
        <w:rPr>
          <w:b/>
        </w:rPr>
        <w:t xml:space="preserve"> Ж-2, находящихся в водоохраной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водоохранных зон (статья 44).</w:t>
      </w:r>
    </w:p>
    <w:p>
      <w:pPr>
        <w:pStyle w:val="Normal"/>
        <w:jc w:val="both"/>
        <w:rPr/>
      </w:pPr>
      <w:r>
        <w:rPr/>
        <w:t>Для зон</w:t>
      </w:r>
      <w:r>
        <w:rPr>
          <w:b/>
        </w:rPr>
        <w:t xml:space="preserve"> Ж-2,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Ж-2,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Ж-2,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jc w:val="both"/>
        <w:rPr>
          <w:b/>
          <w:b/>
          <w:bCs/>
          <w:sz w:val="16"/>
          <w:szCs w:val="16"/>
          <w:u w:val="single"/>
        </w:rPr>
      </w:pPr>
      <w:r>
        <w:rPr>
          <w:b/>
          <w:bCs/>
          <w:sz w:val="16"/>
          <w:szCs w:val="16"/>
          <w:u w:val="single"/>
        </w:rPr>
      </w:r>
    </w:p>
    <w:p>
      <w:pPr>
        <w:pStyle w:val="Normal"/>
        <w:jc w:val="both"/>
        <w:rPr>
          <w:b/>
          <w:b/>
          <w:bCs/>
          <w:u w:val="single"/>
        </w:rPr>
      </w:pPr>
      <w:r>
        <w:rPr>
          <w:b/>
          <w:bCs/>
          <w:u w:val="single"/>
        </w:rPr>
        <w:t>Ж-3. Зона перспективного развития жилой застройки</w:t>
      </w:r>
    </w:p>
    <w:p>
      <w:pPr>
        <w:pStyle w:val="Normal"/>
        <w:ind w:left="0" w:right="0" w:firstLine="709"/>
        <w:jc w:val="both"/>
        <w:rPr/>
      </w:pPr>
      <w:r>
        <w:rPr>
          <w:i/>
          <w:iCs/>
        </w:rPr>
        <w:t xml:space="preserve">Зона развития жилой застройки Ж – 3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 Списки видов разрешенного использования, предельные параметры разрешенного строительства определяются </w:t>
      </w:r>
      <w:r>
        <w:rPr>
          <w:b/>
          <w:bCs/>
          <w:i/>
          <w:iCs/>
        </w:rPr>
        <w:t>после выполнения проектов планировки территории, как следствие определения параметров этажности и плотности застройки</w:t>
      </w:r>
    </w:p>
    <w:p>
      <w:pPr>
        <w:pStyle w:val="Normal"/>
        <w:ind w:left="0" w:right="0" w:firstLine="562"/>
        <w:jc w:val="both"/>
        <w:rPr>
          <w:b/>
          <w:b/>
          <w:bCs/>
          <w:i/>
          <w:i/>
          <w:iCs/>
          <w:u w:val="single"/>
        </w:rPr>
      </w:pPr>
      <w:r>
        <w:rPr>
          <w:b/>
          <w:bCs/>
          <w:i/>
          <w:iCs/>
          <w:u w:val="single"/>
        </w:rPr>
        <w:t>Параметры застройки:</w:t>
      </w:r>
    </w:p>
    <w:p>
      <w:pPr>
        <w:pStyle w:val="Normal"/>
        <w:ind w:left="0" w:right="0" w:firstLine="562"/>
        <w:jc w:val="both"/>
        <w:rPr>
          <w:sz w:val="16"/>
          <w:szCs w:val="16"/>
          <w:u w:val="single"/>
        </w:rPr>
      </w:pPr>
      <w:r>
        <w:rPr>
          <w:sz w:val="16"/>
          <w:szCs w:val="16"/>
          <w:u w:val="single"/>
        </w:rPr>
      </w:r>
    </w:p>
    <w:tbl>
      <w:tblPr>
        <w:tblW w:w="9820" w:type="dxa"/>
        <w:jc w:val="left"/>
        <w:tblInd w:w="-113" w:type="dxa"/>
        <w:tblLayout w:type="fixed"/>
        <w:tblCellMar>
          <w:top w:w="0" w:type="dxa"/>
          <w:left w:w="108" w:type="dxa"/>
          <w:bottom w:w="0" w:type="dxa"/>
          <w:right w:w="108" w:type="dxa"/>
        </w:tblCellMar>
      </w:tblPr>
      <w:tblGrid>
        <w:gridCol w:w="675"/>
        <w:gridCol w:w="4353"/>
        <w:gridCol w:w="4792"/>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2"/>
                <w:szCs w:val="22"/>
              </w:rPr>
              <w:t xml:space="preserve">№ </w:t>
            </w:r>
            <w:r>
              <w:rPr>
                <w:b/>
                <w:sz w:val="22"/>
                <w:szCs w:val="22"/>
              </w:rPr>
              <w:t>п/п</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 xml:space="preserve">Наименование предельных параметров разрешенного строительства, </w:t>
            </w:r>
          </w:p>
          <w:p>
            <w:pPr>
              <w:pStyle w:val="Normal"/>
              <w:jc w:val="center"/>
              <w:rPr>
                <w:sz w:val="22"/>
                <w:szCs w:val="22"/>
              </w:rPr>
            </w:pPr>
            <w:r>
              <w:rPr>
                <w:sz w:val="22"/>
                <w:szCs w:val="22"/>
              </w:rPr>
              <w:t xml:space="preserve">реконструкции объектов </w:t>
            </w:r>
          </w:p>
          <w:p>
            <w:pPr>
              <w:pStyle w:val="Normal"/>
              <w:jc w:val="center"/>
              <w:rPr>
                <w:sz w:val="22"/>
                <w:szCs w:val="22"/>
              </w:rPr>
            </w:pPr>
            <w:r>
              <w:rPr>
                <w:sz w:val="22"/>
                <w:szCs w:val="22"/>
              </w:rPr>
              <w:t>капитального строительства</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1</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Минимальная площадь земельных</w:t>
            </w:r>
          </w:p>
          <w:p>
            <w:pPr>
              <w:pStyle w:val="Normal"/>
              <w:rPr/>
            </w:pPr>
            <w:r>
              <w:rPr>
                <w:sz w:val="22"/>
                <w:szCs w:val="22"/>
              </w:rPr>
              <w:t xml:space="preserve"> </w:t>
            </w:r>
            <w:r>
              <w:rPr>
                <w:sz w:val="22"/>
                <w:szCs w:val="22"/>
              </w:rPr>
              <w:t>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Для размещения индивидуального (одноквартирного) жилого дома-300 кв. м.</w:t>
            </w:r>
          </w:p>
          <w:p>
            <w:pPr>
              <w:pStyle w:val="Normal"/>
              <w:suppressAutoHyphens w:val="true"/>
              <w:jc w:val="both"/>
              <w:rPr>
                <w:sz w:val="22"/>
                <w:szCs w:val="22"/>
              </w:rPr>
            </w:pPr>
            <w:r>
              <w:rPr>
                <w:sz w:val="22"/>
                <w:szCs w:val="22"/>
              </w:rPr>
              <w:t>Минимальная ширина вдоль фронта улицы – 10 метров;</w:t>
            </w:r>
          </w:p>
          <w:p>
            <w:pPr>
              <w:pStyle w:val="Normal"/>
              <w:rPr>
                <w:sz w:val="22"/>
                <w:szCs w:val="22"/>
              </w:rPr>
            </w:pPr>
            <w:r>
              <w:rPr>
                <w:sz w:val="22"/>
                <w:szCs w:val="22"/>
              </w:rPr>
              <w:t>Для размещения объектов иных видов разрешенного использования:</w:t>
            </w:r>
          </w:p>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2</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Максимальная площадь земельных</w:t>
            </w:r>
          </w:p>
          <w:p>
            <w:pPr>
              <w:pStyle w:val="Normal"/>
              <w:rPr/>
            </w:pPr>
            <w:r>
              <w:rPr>
                <w:sz w:val="22"/>
                <w:szCs w:val="22"/>
              </w:rPr>
              <w:t xml:space="preserve"> </w:t>
            </w:r>
            <w:r>
              <w:rPr>
                <w:sz w:val="22"/>
                <w:szCs w:val="22"/>
              </w:rPr>
              <w:t>Участков индивидуального (одноквартирного) жилого дома</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2000 кв.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3</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Минимальные отступы зданий, </w:t>
            </w:r>
          </w:p>
          <w:p>
            <w:pPr>
              <w:pStyle w:val="Normal"/>
              <w:rPr>
                <w:sz w:val="22"/>
                <w:szCs w:val="22"/>
              </w:rPr>
            </w:pPr>
            <w:r>
              <w:rPr>
                <w:sz w:val="22"/>
                <w:szCs w:val="22"/>
              </w:rPr>
              <w:t>строений, сооружений от границ</w:t>
            </w:r>
          </w:p>
          <w:p>
            <w:pPr>
              <w:pStyle w:val="Normal"/>
              <w:rPr/>
            </w:pPr>
            <w:r>
              <w:rPr>
                <w:sz w:val="22"/>
                <w:szCs w:val="22"/>
              </w:rPr>
              <w:t xml:space="preserve"> </w:t>
            </w:r>
            <w:r>
              <w:rPr>
                <w:sz w:val="22"/>
                <w:szCs w:val="22"/>
              </w:rPr>
              <w:t>земельных 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случаях примыкания к соседним зданиям (при обязательном наличии брандмауэрных стен) от жилого дома-0 м.</w:t>
            </w:r>
          </w:p>
          <w:p>
            <w:pPr>
              <w:pStyle w:val="Normal"/>
              <w:rPr>
                <w:sz w:val="22"/>
                <w:szCs w:val="22"/>
              </w:rPr>
            </w:pPr>
            <w:r>
              <w:rPr>
                <w:sz w:val="22"/>
                <w:szCs w:val="22"/>
              </w:rPr>
              <w:t>В иных случаях от жилого дома- 3 м.</w:t>
            </w:r>
          </w:p>
          <w:p>
            <w:pPr>
              <w:pStyle w:val="Normal"/>
              <w:rPr/>
            </w:pPr>
            <w:r>
              <w:rPr>
                <w:sz w:val="22"/>
                <w:szCs w:val="22"/>
              </w:rPr>
              <w:t xml:space="preserve">- от хозяйственных и прочих строений </w:t>
            </w:r>
            <w:r>
              <w:rPr>
                <w:b/>
                <w:bCs/>
                <w:sz w:val="22"/>
                <w:szCs w:val="22"/>
              </w:rPr>
              <w:t>–</w:t>
            </w:r>
            <w:r>
              <w:rPr>
                <w:sz w:val="22"/>
                <w:szCs w:val="22"/>
              </w:rPr>
              <w:t xml:space="preserve"> 1 м; </w:t>
            </w:r>
          </w:p>
          <w:p>
            <w:pPr>
              <w:pStyle w:val="Normal"/>
              <w:rPr/>
            </w:pPr>
            <w:r>
              <w:rPr>
                <w:sz w:val="22"/>
                <w:szCs w:val="22"/>
              </w:rPr>
              <w:t xml:space="preserve">- открытой стоянки </w:t>
            </w:r>
            <w:r>
              <w:rPr>
                <w:b/>
                <w:bCs/>
                <w:sz w:val="22"/>
                <w:szCs w:val="22"/>
              </w:rPr>
              <w:t>–</w:t>
            </w:r>
            <w:r>
              <w:rPr>
                <w:sz w:val="22"/>
                <w:szCs w:val="22"/>
              </w:rPr>
              <w:t xml:space="preserve"> 1 м; </w:t>
            </w:r>
          </w:p>
          <w:p>
            <w:pPr>
              <w:pStyle w:val="Normal"/>
              <w:rPr/>
            </w:pPr>
            <w:r>
              <w:rPr>
                <w:sz w:val="22"/>
                <w:szCs w:val="22"/>
              </w:rPr>
              <w:t xml:space="preserve">- отдельно стоящего гаража </w:t>
            </w:r>
            <w:r>
              <w:rPr>
                <w:b/>
                <w:bCs/>
                <w:sz w:val="22"/>
                <w:szCs w:val="22"/>
              </w:rPr>
              <w:t>–</w:t>
            </w:r>
            <w:r>
              <w:rPr>
                <w:sz w:val="22"/>
                <w:szCs w:val="22"/>
              </w:rPr>
              <w:t xml:space="preserve"> 1 м.</w:t>
            </w:r>
          </w:p>
          <w:p>
            <w:pPr>
              <w:pStyle w:val="Normal"/>
              <w:rPr>
                <w:sz w:val="22"/>
                <w:szCs w:val="22"/>
              </w:rPr>
            </w:pPr>
            <w:r>
              <w:rPr>
                <w:sz w:val="22"/>
                <w:szCs w:val="22"/>
              </w:rPr>
              <w:t>Для размещения объектов иных видов разрешенного использования:</w:t>
            </w:r>
          </w:p>
          <w:p>
            <w:pPr>
              <w:pStyle w:val="Normal"/>
              <w:ind w:left="12" w:right="0" w:hanging="0"/>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4</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Максимальное количество этажей надземной части зданий, строений, сооружений на территории земельных участков</w:t>
            </w:r>
          </w:p>
        </w:tc>
        <w:tc>
          <w:tcPr>
            <w:tcW w:w="4792"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коттэджи и индивидуальные дома</w:t>
            </w:r>
          </w:p>
          <w:p>
            <w:pPr>
              <w:pStyle w:val="Normal"/>
              <w:numPr>
                <w:ilvl w:val="0"/>
                <w:numId w:val="3"/>
              </w:numPr>
              <w:tabs>
                <w:tab w:val="clear" w:pos="708"/>
                <w:tab w:val="left" w:pos="972" w:leader="none"/>
              </w:tabs>
              <w:ind w:left="972" w:right="0" w:hanging="0"/>
              <w:rPr>
                <w:sz w:val="22"/>
                <w:szCs w:val="22"/>
              </w:rPr>
            </w:pPr>
            <w:r>
              <w:rPr>
                <w:sz w:val="22"/>
                <w:szCs w:val="22"/>
              </w:rPr>
              <w:t>до 3х этажей</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5</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sz w:val="22"/>
                <w:szCs w:val="22"/>
              </w:rPr>
            </w:pPr>
            <w:r>
              <w:rPr>
                <w:sz w:val="22"/>
                <w:szCs w:val="22"/>
              </w:rPr>
              <w:t>Максимальная высота</w:t>
            </w:r>
          </w:p>
          <w:p>
            <w:pPr>
              <w:pStyle w:val="Normal"/>
              <w:autoSpaceDE w:val="false"/>
              <w:rPr>
                <w:sz w:val="22"/>
                <w:szCs w:val="22"/>
              </w:rPr>
            </w:pPr>
            <w:r>
              <w:rPr>
                <w:sz w:val="22"/>
                <w:szCs w:val="22"/>
              </w:rPr>
              <w:t xml:space="preserve">надземной части зданий, строений, </w:t>
            </w:r>
          </w:p>
          <w:p>
            <w:pPr>
              <w:pStyle w:val="Normal"/>
              <w:autoSpaceDE w:val="false"/>
              <w:rPr>
                <w:sz w:val="22"/>
                <w:szCs w:val="22"/>
              </w:rPr>
            </w:pPr>
            <w:r>
              <w:rPr>
                <w:sz w:val="22"/>
                <w:szCs w:val="22"/>
              </w:rPr>
              <w:t xml:space="preserve">сооружений на территории </w:t>
            </w:r>
          </w:p>
          <w:p>
            <w:pPr>
              <w:pStyle w:val="Normal"/>
              <w:autoSpaceDE w:val="false"/>
              <w:rPr>
                <w:sz w:val="22"/>
                <w:szCs w:val="22"/>
              </w:rPr>
            </w:pPr>
            <w:r>
              <w:rPr>
                <w:sz w:val="22"/>
                <w:szCs w:val="22"/>
              </w:rPr>
              <w:t>земельных 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Для индивидуального (одноквартирного) и Блокировнного жилого дома, объектов торговли, лечебно- оздоровительных до верха плоской кровли-12 м, до верха скатной кровли-13,8 м</w:t>
            </w:r>
          </w:p>
          <w:p>
            <w:pPr>
              <w:pStyle w:val="Normal"/>
              <w:rPr>
                <w:sz w:val="22"/>
                <w:szCs w:val="22"/>
              </w:rPr>
            </w:pPr>
            <w:r>
              <w:rPr>
                <w:sz w:val="22"/>
                <w:szCs w:val="22"/>
              </w:rPr>
              <w:t>Для гаража и прочих хозяйственных строений на участке- до верха плоской кровли-4 м, до конька скатной кровли-7 м</w:t>
            </w:r>
          </w:p>
          <w:p>
            <w:pPr>
              <w:pStyle w:val="Normal"/>
              <w:rPr>
                <w:sz w:val="22"/>
                <w:szCs w:val="22"/>
              </w:rPr>
            </w:pPr>
            <w:r>
              <w:rPr>
                <w:sz w:val="22"/>
                <w:szCs w:val="22"/>
              </w:rPr>
              <w:t>Для учебно-воспитательных объектов - 20 м.</w:t>
            </w:r>
          </w:p>
          <w:p>
            <w:pPr>
              <w:pStyle w:val="Normal"/>
              <w:rPr>
                <w:sz w:val="22"/>
                <w:szCs w:val="22"/>
              </w:rPr>
            </w:pPr>
            <w:r>
              <w:rPr>
                <w:sz w:val="22"/>
                <w:szCs w:val="22"/>
              </w:rPr>
              <w:t>Для спортивно-рекреационных объектов -30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6</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sz w:val="22"/>
                <w:szCs w:val="22"/>
              </w:rPr>
            </w:pPr>
            <w:r>
              <w:rPr>
                <w:sz w:val="22"/>
                <w:szCs w:val="22"/>
              </w:rPr>
              <w:t>Максимальная общая площадь объектов капитального строительства нежилого</w:t>
            </w:r>
          </w:p>
          <w:p>
            <w:pPr>
              <w:pStyle w:val="Normal"/>
              <w:autoSpaceDE w:val="false"/>
              <w:rPr/>
            </w:pPr>
            <w:r>
              <w:rPr>
                <w:sz w:val="22"/>
                <w:szCs w:val="22"/>
              </w:rPr>
              <w:t xml:space="preserve"> </w:t>
            </w:r>
            <w:r>
              <w:rPr>
                <w:sz w:val="22"/>
                <w:szCs w:val="22"/>
              </w:rPr>
              <w:t>назначения  на территории земельных 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За исключением объектов дошкольного, начального и среднего общего образования, включая объекты условно-разрешенных видов использования- 300 кв.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7</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Минимальная доля озеленённой </w:t>
            </w:r>
          </w:p>
          <w:p>
            <w:pPr>
              <w:pStyle w:val="Normal"/>
              <w:rPr>
                <w:sz w:val="22"/>
                <w:szCs w:val="22"/>
              </w:rPr>
            </w:pPr>
            <w:r>
              <w:rPr>
                <w:sz w:val="22"/>
                <w:szCs w:val="22"/>
              </w:rPr>
              <w:t>территории земельных 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42.7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8</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Минимальное количество машино-мест</w:t>
            </w:r>
          </w:p>
          <w:p>
            <w:pPr>
              <w:pStyle w:val="Normal"/>
              <w:rPr/>
            </w:pPr>
            <w:r>
              <w:rPr>
                <w:sz w:val="22"/>
                <w:szCs w:val="22"/>
              </w:rPr>
              <w:t xml:space="preserve"> </w:t>
            </w:r>
            <w:r>
              <w:rPr>
                <w:sz w:val="22"/>
                <w:szCs w:val="22"/>
              </w:rPr>
              <w:t xml:space="preserve">для хранения индивидуального автотранспорта на </w:t>
            </w:r>
          </w:p>
          <w:p>
            <w:pPr>
              <w:pStyle w:val="Normal"/>
              <w:rPr>
                <w:sz w:val="22"/>
                <w:szCs w:val="22"/>
              </w:rPr>
            </w:pPr>
            <w:r>
              <w:rPr>
                <w:sz w:val="22"/>
                <w:szCs w:val="22"/>
              </w:rPr>
              <w:t>территории земельных 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42.8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9</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Максимальный коэффициент застройки и коэффициент плотности</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 xml:space="preserve">0,2                       0,4 </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10</w:t>
            </w:r>
          </w:p>
        </w:tc>
        <w:tc>
          <w:tcPr>
            <w:tcW w:w="435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Максимальная высота ограждений</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42.10 настоящих Правил</w:t>
            </w:r>
          </w:p>
        </w:tc>
      </w:tr>
    </w:tbl>
    <w:p>
      <w:pPr>
        <w:pStyle w:val="Normal"/>
        <w:jc w:val="both"/>
        <w:rPr>
          <w:b/>
          <w:b/>
        </w:rPr>
      </w:pPr>
      <w:r>
        <w:rPr>
          <w:b/>
        </w:rPr>
      </w:r>
    </w:p>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b/>
          <w:b/>
        </w:rPr>
      </w:pPr>
      <w:r>
        <w:rPr>
          <w:b/>
        </w:rPr>
      </w:r>
    </w:p>
    <w:p>
      <w:pPr>
        <w:pStyle w:val="Normal"/>
        <w:jc w:val="both"/>
        <w:rPr>
          <w:b/>
          <w:b/>
          <w:u w:val="single"/>
        </w:rPr>
      </w:pPr>
      <w:r>
        <w:rPr>
          <w:b/>
          <w:u w:val="single"/>
        </w:rPr>
        <w:t>Для с. Светлое Озеро</w:t>
      </w:r>
    </w:p>
    <w:p>
      <w:pPr>
        <w:pStyle w:val="Normal"/>
        <w:jc w:val="both"/>
        <w:rPr/>
      </w:pPr>
      <w:r>
        <w:rPr/>
        <w:t>Для зон</w:t>
      </w:r>
      <w:r>
        <w:rPr>
          <w:b/>
        </w:rPr>
        <w:t xml:space="preserve"> Ж-1,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Ж-1,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rPr>
          <w:b/>
          <w:b/>
          <w:u w:val="single"/>
        </w:rPr>
      </w:pPr>
      <w:r>
        <w:rPr>
          <w:b/>
          <w:u w:val="single"/>
        </w:rPr>
        <w:t>Для хут. Тимонино</w:t>
      </w:r>
    </w:p>
    <w:p>
      <w:pPr>
        <w:pStyle w:val="Normal"/>
        <w:jc w:val="both"/>
        <w:rPr/>
      </w:pPr>
      <w:r>
        <w:rPr/>
        <w:t>Для зон</w:t>
      </w:r>
      <w:r>
        <w:rPr>
          <w:b/>
        </w:rPr>
        <w:t xml:space="preserve"> Ж-1,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ind w:left="0" w:right="0" w:firstLine="706"/>
        <w:jc w:val="center"/>
        <w:rPr>
          <w:b/>
          <w:b/>
          <w:bCs/>
          <w:sz w:val="16"/>
          <w:szCs w:val="16"/>
        </w:rPr>
      </w:pPr>
      <w:r>
        <w:rPr>
          <w:b/>
          <w:bCs/>
          <w:sz w:val="16"/>
          <w:szCs w:val="16"/>
        </w:rPr>
      </w:r>
      <w:r>
        <w:br w:type="page"/>
      </w:r>
    </w:p>
    <w:p>
      <w:pPr>
        <w:pStyle w:val="Normal"/>
        <w:ind w:left="0" w:right="0" w:firstLine="706"/>
        <w:jc w:val="center"/>
        <w:rPr>
          <w:b/>
          <w:b/>
          <w:bCs/>
          <w:color w:val="800000"/>
        </w:rPr>
      </w:pPr>
      <w:r>
        <w:rPr>
          <w:b/>
          <w:bCs/>
          <w:color w:val="800000"/>
        </w:rPr>
        <w:t>43.3 Производственные зоны.</w:t>
      </w:r>
    </w:p>
    <w:p>
      <w:pPr>
        <w:pStyle w:val="Normal"/>
        <w:jc w:val="both"/>
        <w:rPr>
          <w:b/>
          <w:b/>
          <w:bCs/>
          <w:color w:val="800000"/>
          <w:sz w:val="16"/>
          <w:szCs w:val="16"/>
        </w:rPr>
      </w:pPr>
      <w:r>
        <w:rPr>
          <w:b/>
          <w:bCs/>
          <w:color w:val="800000"/>
          <w:sz w:val="16"/>
          <w:szCs w:val="16"/>
        </w:rPr>
      </w:r>
    </w:p>
    <w:p>
      <w:pPr>
        <w:pStyle w:val="Normal"/>
        <w:jc w:val="both"/>
        <w:rPr/>
      </w:pPr>
      <w:r>
        <w:rPr>
          <w:b/>
          <w:bCs/>
          <w:u w:val="single"/>
        </w:rPr>
        <w:t xml:space="preserve">ПК – 1. Зона производственно-коммунальных объектов </w:t>
      </w:r>
      <w:r>
        <w:rPr>
          <w:b/>
          <w:bCs/>
          <w:u w:val="single"/>
          <w:lang w:val="en-US"/>
        </w:rPr>
        <w:t>IV</w:t>
      </w:r>
      <w:r>
        <w:rPr>
          <w:b/>
          <w:bCs/>
          <w:u w:val="single"/>
        </w:rPr>
        <w:t xml:space="preserve"> класса вредности </w:t>
      </w:r>
    </w:p>
    <w:p>
      <w:pPr>
        <w:pStyle w:val="Normal"/>
        <w:ind w:left="0" w:right="0" w:firstLine="706"/>
        <w:jc w:val="both"/>
        <w:rPr/>
      </w:pPr>
      <w:r>
        <w:rPr>
          <w:i/>
          <w:iCs/>
        </w:rPr>
        <w:t xml:space="preserve">Зона ПК-1 выделена для обеспечения правовых условий формирования коммунально-производственных предприятий и складских баз </w:t>
      </w:r>
      <w:r>
        <w:rPr>
          <w:i/>
          <w:iCs/>
          <w:lang w:val="en-US"/>
        </w:rPr>
        <w:t>IV</w:t>
      </w:r>
      <w:r>
        <w:rPr>
          <w:i/>
          <w:iCs/>
        </w:rPr>
        <w:t xml:space="preserve"> класса вредности,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(санитарно-защитная зона 100м)</w:t>
      </w:r>
      <w:r>
        <w:rPr/>
        <w:t>.</w:t>
      </w:r>
    </w:p>
    <w:p>
      <w:pPr>
        <w:pStyle w:val="Normal"/>
        <w:jc w:val="both"/>
        <w:rPr>
          <w:b/>
          <w:b/>
          <w:bCs/>
          <w:i/>
          <w:i/>
          <w:iCs/>
          <w:u w:val="single"/>
        </w:rPr>
      </w:pPr>
      <w:r>
        <w:rPr>
          <w:b/>
          <w:bCs/>
          <w:i/>
          <w:iCs/>
          <w:u w:val="single"/>
        </w:rPr>
        <w:t>Параметры застройки:</w:t>
      </w:r>
    </w:p>
    <w:p>
      <w:pPr>
        <w:pStyle w:val="Normal"/>
        <w:jc w:val="both"/>
        <w:rPr>
          <w:b/>
          <w:b/>
          <w:bCs/>
          <w:i/>
          <w:i/>
          <w:iCs/>
          <w:u w:val="single"/>
        </w:rPr>
      </w:pPr>
      <w:r>
        <w:rPr>
          <w:b/>
          <w:bCs/>
          <w:i/>
          <w:iCs/>
          <w:u w:val="single"/>
        </w:rPr>
      </w:r>
    </w:p>
    <w:tbl>
      <w:tblPr>
        <w:tblW w:w="9824" w:type="dxa"/>
        <w:jc w:val="left"/>
        <w:tblInd w:w="-113" w:type="dxa"/>
        <w:tblLayout w:type="fixed"/>
        <w:tblCellMar>
          <w:top w:w="0" w:type="dxa"/>
          <w:left w:w="108" w:type="dxa"/>
          <w:bottom w:w="0" w:type="dxa"/>
          <w:right w:w="108" w:type="dxa"/>
        </w:tblCellMar>
      </w:tblPr>
      <w:tblGrid>
        <w:gridCol w:w="675"/>
        <w:gridCol w:w="4880"/>
        <w:gridCol w:w="4269"/>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rPr>
              <w:t xml:space="preserve">№ </w:t>
            </w:r>
            <w:r>
              <w:rPr>
                <w:b/>
              </w:rPr>
              <w:t>п/п</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 xml:space="preserve">Наименование предельных параметров разрешенного строительства, </w:t>
            </w:r>
          </w:p>
          <w:p>
            <w:pPr>
              <w:pStyle w:val="Normal"/>
              <w:jc w:val="center"/>
              <w:rPr/>
            </w:pPr>
            <w:r>
              <w:rPr/>
              <w:t xml:space="preserve">реконструкции объектов </w:t>
            </w:r>
          </w:p>
          <w:p>
            <w:pPr>
              <w:pStyle w:val="Normal"/>
              <w:jc w:val="center"/>
              <w:rPr/>
            </w:pPr>
            <w:r>
              <w:rPr/>
              <w:t>капитального строительства</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Минимальная площадь земельных</w:t>
            </w:r>
          </w:p>
          <w:p>
            <w:pPr>
              <w:pStyle w:val="Normal"/>
              <w:rPr/>
            </w:pPr>
            <w:r>
              <w:rPr/>
              <w:t xml:space="preserve"> </w:t>
            </w:r>
            <w:r>
              <w:rPr/>
              <w:t>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spacing w:before="240" w:after="0"/>
              <w:rPr/>
            </w:pPr>
            <w:r>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2</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 xml:space="preserve">Минимальные отступы зданий, </w:t>
            </w:r>
          </w:p>
          <w:p>
            <w:pPr>
              <w:pStyle w:val="Normal"/>
              <w:rPr/>
            </w:pPr>
            <w:r>
              <w:rPr/>
              <w:t>строений, сооружений от границ</w:t>
            </w:r>
          </w:p>
          <w:p>
            <w:pPr>
              <w:pStyle w:val="Normal"/>
              <w:rPr/>
            </w:pPr>
            <w:r>
              <w:rPr/>
              <w:t xml:space="preserve"> </w:t>
            </w:r>
            <w:r>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3</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pPr>
            <w:r>
              <w:rPr/>
              <w:t>Максимальная высота</w:t>
            </w:r>
          </w:p>
          <w:p>
            <w:pPr>
              <w:pStyle w:val="Normal"/>
              <w:autoSpaceDE w:val="false"/>
              <w:rPr/>
            </w:pPr>
            <w:r>
              <w:rPr/>
              <w:t xml:space="preserve">надземной части зданий, строений, </w:t>
            </w:r>
          </w:p>
          <w:p>
            <w:pPr>
              <w:pStyle w:val="Normal"/>
              <w:autoSpaceDE w:val="false"/>
              <w:rPr/>
            </w:pPr>
            <w:r>
              <w:rPr/>
              <w:t xml:space="preserve">сооружений на территории </w:t>
            </w:r>
          </w:p>
          <w:p>
            <w:pPr>
              <w:pStyle w:val="Normal"/>
              <w:autoSpaceDE w:val="false"/>
              <w:rPr/>
            </w:pPr>
            <w:r>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30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4</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 xml:space="preserve">Минимальная доля озеленённой </w:t>
            </w:r>
          </w:p>
          <w:p>
            <w:pPr>
              <w:pStyle w:val="Normal"/>
              <w:rPr/>
            </w:pPr>
            <w:r>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Не менее 15 % территории</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5</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Минимальное количество машино-мест</w:t>
            </w:r>
          </w:p>
          <w:p>
            <w:pPr>
              <w:pStyle w:val="Normal"/>
              <w:rPr/>
            </w:pPr>
            <w:r>
              <w:rPr/>
              <w:t xml:space="preserve"> </w:t>
            </w:r>
            <w:r>
              <w:rPr/>
              <w:t>для хранения индивидуального автотранспорта на 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В соответствии со статьей 42.8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6</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Минимальное количество мест на погрузочно-разгрузочных площадках на 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В соответствии со статьей 42.9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7</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Максимальный коэффициент застройки и коэффициент плотности</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В соответствии со статьей 4</w:t>
            </w:r>
            <w:r>
              <w:rPr>
                <w:lang w:val="en-US"/>
              </w:rPr>
              <w:t>2</w:t>
            </w:r>
            <w:r>
              <w:rPr/>
              <w:t>.11</w:t>
            </w:r>
          </w:p>
        </w:tc>
      </w:tr>
    </w:tbl>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b/>
          <w:b/>
          <w:u w:val="single"/>
        </w:rPr>
      </w:pPr>
      <w:r>
        <w:rPr>
          <w:b/>
          <w:u w:val="single"/>
        </w:rPr>
        <w:t>Для пос. Липовский</w:t>
      </w:r>
    </w:p>
    <w:p>
      <w:pPr>
        <w:pStyle w:val="Normal"/>
        <w:jc w:val="both"/>
        <w:rPr/>
      </w:pPr>
      <w:r>
        <w:rPr/>
        <w:t>Для зон</w:t>
      </w:r>
      <w:r>
        <w:rPr>
          <w:b/>
        </w:rPr>
        <w:t xml:space="preserve"> ПК-1,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jc w:val="both"/>
        <w:rPr>
          <w:b/>
          <w:b/>
          <w:u w:val="single"/>
        </w:rPr>
      </w:pPr>
      <w:r>
        <w:rPr>
          <w:b/>
          <w:u w:val="single"/>
        </w:rPr>
        <w:t>Для с. Самовольное</w:t>
      </w:r>
    </w:p>
    <w:p>
      <w:pPr>
        <w:pStyle w:val="Normal"/>
        <w:jc w:val="both"/>
        <w:rPr/>
      </w:pPr>
      <w:r>
        <w:rPr/>
        <w:t>Для зон</w:t>
      </w:r>
      <w:r>
        <w:rPr>
          <w:b/>
        </w:rPr>
        <w:t xml:space="preserve"> ПК-1,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center"/>
        <w:rPr>
          <w:b/>
          <w:b/>
          <w:bCs/>
          <w:sz w:val="16"/>
          <w:szCs w:val="16"/>
        </w:rPr>
      </w:pPr>
      <w:r>
        <w:rPr>
          <w:b/>
          <w:bCs/>
          <w:sz w:val="16"/>
          <w:szCs w:val="16"/>
        </w:rPr>
      </w:r>
    </w:p>
    <w:p>
      <w:pPr>
        <w:pStyle w:val="Normal"/>
        <w:jc w:val="both"/>
        <w:rPr/>
      </w:pPr>
      <w:r>
        <w:rPr>
          <w:b/>
          <w:bCs/>
          <w:u w:val="single"/>
        </w:rPr>
        <w:t xml:space="preserve">ПК – 2. Зона производственно-коммунальных объектов </w:t>
      </w:r>
      <w:r>
        <w:rPr>
          <w:b/>
          <w:bCs/>
          <w:u w:val="single"/>
          <w:lang w:val="en-US"/>
        </w:rPr>
        <w:t>V</w:t>
      </w:r>
      <w:r>
        <w:rPr>
          <w:b/>
          <w:bCs/>
          <w:u w:val="single"/>
        </w:rPr>
        <w:t xml:space="preserve"> класса вредности </w:t>
      </w:r>
    </w:p>
    <w:p>
      <w:pPr>
        <w:pStyle w:val="Normal"/>
        <w:ind w:left="0" w:right="0" w:firstLine="706"/>
        <w:jc w:val="both"/>
        <w:rPr/>
      </w:pPr>
      <w:r>
        <w:rPr>
          <w:i/>
          <w:iCs/>
        </w:rPr>
        <w:t xml:space="preserve">Зона ПК-2 выделена для обеспечения правовых условий формирования коммунально-производственных предприятий и складских баз </w:t>
      </w:r>
      <w:r>
        <w:rPr>
          <w:i/>
          <w:iCs/>
          <w:lang w:val="en-US"/>
        </w:rPr>
        <w:t>V</w:t>
      </w:r>
      <w:r>
        <w:rPr>
          <w:i/>
          <w:iCs/>
        </w:rPr>
        <w:t xml:space="preserve"> класса вредности,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(санитарно-защитная зона 50м)</w:t>
      </w:r>
      <w:r>
        <w:rPr/>
        <w:t>.</w:t>
      </w:r>
    </w:p>
    <w:p>
      <w:pPr>
        <w:pStyle w:val="Normal"/>
        <w:jc w:val="both"/>
        <w:rPr>
          <w:b/>
          <w:b/>
          <w:bCs/>
          <w:i/>
          <w:i/>
          <w:iCs/>
          <w:u w:val="single"/>
        </w:rPr>
      </w:pPr>
      <w:r>
        <w:rPr>
          <w:b/>
          <w:bCs/>
          <w:i/>
          <w:iCs/>
          <w:u w:val="single"/>
        </w:rPr>
        <w:t>Параметры застройки:</w:t>
      </w:r>
    </w:p>
    <w:p>
      <w:pPr>
        <w:pStyle w:val="Normal"/>
        <w:jc w:val="both"/>
        <w:rPr>
          <w:b/>
          <w:b/>
          <w:bCs/>
          <w:i/>
          <w:i/>
          <w:iCs/>
          <w:u w:val="single"/>
        </w:rPr>
      </w:pPr>
      <w:r>
        <w:rPr>
          <w:b/>
          <w:bCs/>
          <w:i/>
          <w:iCs/>
          <w:u w:val="single"/>
        </w:rPr>
      </w:r>
    </w:p>
    <w:tbl>
      <w:tblPr>
        <w:tblW w:w="9824" w:type="dxa"/>
        <w:jc w:val="left"/>
        <w:tblInd w:w="-113" w:type="dxa"/>
        <w:tblLayout w:type="fixed"/>
        <w:tblCellMar>
          <w:top w:w="0" w:type="dxa"/>
          <w:left w:w="108" w:type="dxa"/>
          <w:bottom w:w="0" w:type="dxa"/>
          <w:right w:w="108" w:type="dxa"/>
        </w:tblCellMar>
      </w:tblPr>
      <w:tblGrid>
        <w:gridCol w:w="675"/>
        <w:gridCol w:w="4880"/>
        <w:gridCol w:w="4269"/>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rPr>
              <w:t xml:space="preserve">№ </w:t>
            </w:r>
            <w:r>
              <w:rPr>
                <w:b/>
              </w:rPr>
              <w:t>п/п</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 xml:space="preserve">Наименование предельных параметров разрешенного строительства, </w:t>
            </w:r>
          </w:p>
          <w:p>
            <w:pPr>
              <w:pStyle w:val="Normal"/>
              <w:jc w:val="center"/>
              <w:rPr/>
            </w:pPr>
            <w:r>
              <w:rPr/>
              <w:t xml:space="preserve">реконструкции объектов </w:t>
            </w:r>
          </w:p>
          <w:p>
            <w:pPr>
              <w:pStyle w:val="Normal"/>
              <w:jc w:val="center"/>
              <w:rPr/>
            </w:pPr>
            <w:r>
              <w:rPr/>
              <w:t>капитального строительства</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Минимальная площадь земельных</w:t>
            </w:r>
          </w:p>
          <w:p>
            <w:pPr>
              <w:pStyle w:val="Normal"/>
              <w:rPr/>
            </w:pPr>
            <w:r>
              <w:rPr/>
              <w:t xml:space="preserve"> </w:t>
            </w:r>
            <w:r>
              <w:rPr/>
              <w:t>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spacing w:before="240" w:after="0"/>
              <w:rPr/>
            </w:pPr>
            <w:r>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2</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 xml:space="preserve">Минимальные отступы зданий, </w:t>
            </w:r>
          </w:p>
          <w:p>
            <w:pPr>
              <w:pStyle w:val="Normal"/>
              <w:rPr/>
            </w:pPr>
            <w:r>
              <w:rPr/>
              <w:t>строений, сооружений от границ</w:t>
            </w:r>
          </w:p>
          <w:p>
            <w:pPr>
              <w:pStyle w:val="Normal"/>
              <w:rPr/>
            </w:pPr>
            <w:r>
              <w:rPr/>
              <w:t xml:space="preserve"> </w:t>
            </w:r>
            <w:r>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3</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pPr>
            <w:r>
              <w:rPr/>
              <w:t>Максимальная высота</w:t>
            </w:r>
          </w:p>
          <w:p>
            <w:pPr>
              <w:pStyle w:val="Normal"/>
              <w:autoSpaceDE w:val="false"/>
              <w:rPr/>
            </w:pPr>
            <w:r>
              <w:rPr/>
              <w:t xml:space="preserve">надземной части зданий, строений, </w:t>
            </w:r>
          </w:p>
          <w:p>
            <w:pPr>
              <w:pStyle w:val="Normal"/>
              <w:autoSpaceDE w:val="false"/>
              <w:rPr/>
            </w:pPr>
            <w:r>
              <w:rPr/>
              <w:t xml:space="preserve">сооружений на территории </w:t>
            </w:r>
          </w:p>
          <w:p>
            <w:pPr>
              <w:pStyle w:val="Normal"/>
              <w:autoSpaceDE w:val="false"/>
              <w:rPr/>
            </w:pPr>
            <w:r>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30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4</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 xml:space="preserve">Минимальная доля озеленённой </w:t>
            </w:r>
          </w:p>
          <w:p>
            <w:pPr>
              <w:pStyle w:val="Normal"/>
              <w:rPr/>
            </w:pPr>
            <w:r>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Не менее 15 % территории</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5</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Минимальное количество машино-мест</w:t>
            </w:r>
          </w:p>
          <w:p>
            <w:pPr>
              <w:pStyle w:val="Normal"/>
              <w:rPr/>
            </w:pPr>
            <w:r>
              <w:rPr/>
              <w:t xml:space="preserve"> </w:t>
            </w:r>
            <w:r>
              <w:rPr/>
              <w:t>для хранения индивидуального автотранспорта на 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В соответствии со статьей 42.8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6</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Минимальное количество мест на погрузочно-разгрузочных площадках на 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В соответствии со статьей 42.9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7</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Максимальный коэффициент застройки и коэффициент плотности</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В соответствии со статьей 4</w:t>
            </w:r>
            <w:r>
              <w:rPr>
                <w:lang w:val="en-US"/>
              </w:rPr>
              <w:t>2</w:t>
            </w:r>
            <w:r>
              <w:rPr/>
              <w:t>.11</w:t>
            </w:r>
          </w:p>
        </w:tc>
      </w:tr>
    </w:tbl>
    <w:p>
      <w:pPr>
        <w:pStyle w:val="Normal"/>
        <w:jc w:val="both"/>
        <w:rPr>
          <w:b/>
          <w:b/>
        </w:rPr>
      </w:pPr>
      <w:r>
        <w:rPr>
          <w:b/>
        </w:rPr>
      </w:r>
    </w:p>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b/>
          <w:b/>
        </w:rPr>
      </w:pPr>
      <w:r>
        <w:rPr>
          <w:b/>
        </w:rPr>
      </w:r>
    </w:p>
    <w:p>
      <w:pPr>
        <w:pStyle w:val="Normal"/>
        <w:jc w:val="both"/>
        <w:rPr>
          <w:b/>
          <w:b/>
          <w:u w:val="single"/>
        </w:rPr>
      </w:pPr>
      <w:r>
        <w:rPr>
          <w:b/>
          <w:u w:val="single"/>
        </w:rPr>
        <w:t>Для пос. Липовский</w:t>
      </w:r>
    </w:p>
    <w:p>
      <w:pPr>
        <w:pStyle w:val="Normal"/>
        <w:jc w:val="both"/>
        <w:rPr/>
      </w:pPr>
      <w:r>
        <w:rPr/>
        <w:t>Для зон</w:t>
      </w:r>
      <w:r>
        <w:rPr>
          <w:b/>
        </w:rPr>
        <w:t xml:space="preserve"> ПК-2, находящихся в береговой полосе, в прибрежной защитной полосе, в водоохраной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береговых полос, прибрежных защитных полос,  водоохранных зон (статья 44).</w:t>
      </w:r>
    </w:p>
    <w:p>
      <w:pPr>
        <w:pStyle w:val="Normal"/>
        <w:jc w:val="both"/>
        <w:rPr/>
      </w:pPr>
      <w:r>
        <w:rPr/>
        <w:t>Для зон</w:t>
      </w:r>
      <w:r>
        <w:rPr>
          <w:b/>
        </w:rPr>
        <w:t xml:space="preserve"> ПК-2,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b/>
          <w:b/>
          <w:u w:val="single"/>
        </w:rPr>
      </w:pPr>
      <w:r>
        <w:rPr>
          <w:b/>
          <w:u w:val="single"/>
        </w:rPr>
        <w:t>Для с. Светлое Озеро</w:t>
      </w:r>
    </w:p>
    <w:p>
      <w:pPr>
        <w:pStyle w:val="Normal"/>
        <w:jc w:val="both"/>
        <w:rPr/>
      </w:pPr>
      <w:r>
        <w:rPr/>
        <w:t>Для зон</w:t>
      </w:r>
      <w:r>
        <w:rPr>
          <w:b/>
        </w:rPr>
        <w:t xml:space="preserve"> ПК-2, находящихся в береговой полосе, в водоохраной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береговых полос, водоохранных зон (статья 44).</w:t>
      </w:r>
    </w:p>
    <w:p>
      <w:pPr>
        <w:pStyle w:val="Normal"/>
        <w:jc w:val="both"/>
        <w:rPr>
          <w:b/>
          <w:b/>
          <w:u w:val="single"/>
        </w:rPr>
      </w:pPr>
      <w:r>
        <w:rPr>
          <w:b/>
          <w:u w:val="single"/>
        </w:rPr>
        <w:t>Для с. Самовольное</w:t>
      </w:r>
    </w:p>
    <w:p>
      <w:pPr>
        <w:pStyle w:val="Normal"/>
        <w:jc w:val="both"/>
        <w:rPr/>
      </w:pPr>
      <w:r>
        <w:rPr/>
        <w:t>Для зон</w:t>
      </w:r>
      <w:r>
        <w:rPr>
          <w:b/>
        </w:rPr>
        <w:t xml:space="preserve"> ПК-2,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b/>
          <w:b/>
        </w:rPr>
      </w:pPr>
      <w:r>
        <w:rPr>
          <w:b/>
        </w:rPr>
      </w:r>
    </w:p>
    <w:p>
      <w:pPr>
        <w:pStyle w:val="Normal"/>
        <w:rPr>
          <w:b/>
          <w:b/>
          <w:u w:val="single"/>
        </w:rPr>
      </w:pPr>
      <w:r>
        <w:rPr>
          <w:b/>
          <w:u w:val="single"/>
        </w:rPr>
        <w:t>Для хут. Тимонино</w:t>
      </w:r>
    </w:p>
    <w:p>
      <w:pPr>
        <w:pStyle w:val="Normal"/>
        <w:jc w:val="both"/>
        <w:rPr/>
      </w:pPr>
      <w:r>
        <w:rPr/>
        <w:t>Для зон</w:t>
      </w:r>
      <w:r>
        <w:rPr>
          <w:b/>
        </w:rPr>
        <w:t xml:space="preserve"> ПК-2, находящихся в прибрежной защитной полосе, в водоохраной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прибрежных защитных полос,  водоохранных зон (статья 44).</w:t>
      </w:r>
    </w:p>
    <w:p>
      <w:pPr>
        <w:pStyle w:val="Normal"/>
        <w:jc w:val="center"/>
        <w:rPr>
          <w:b/>
          <w:b/>
          <w:bCs/>
          <w:sz w:val="16"/>
          <w:szCs w:val="16"/>
        </w:rPr>
      </w:pPr>
      <w:r>
        <w:rPr>
          <w:b/>
          <w:bCs/>
          <w:sz w:val="16"/>
          <w:szCs w:val="16"/>
        </w:rPr>
      </w:r>
    </w:p>
    <w:p>
      <w:pPr>
        <w:pStyle w:val="Normal"/>
        <w:ind w:left="0" w:right="0" w:firstLine="562"/>
        <w:jc w:val="both"/>
        <w:rPr>
          <w:b/>
          <w:b/>
          <w:bCs/>
          <w:u w:val="single"/>
        </w:rPr>
      </w:pPr>
      <w:r>
        <w:rPr>
          <w:b/>
          <w:bCs/>
          <w:u w:val="single"/>
        </w:rPr>
        <w:t xml:space="preserve">ПК – 3. Зона перспективного развития производственно-коммунальных объектов </w:t>
      </w:r>
    </w:p>
    <w:p>
      <w:pPr>
        <w:pStyle w:val="Normal"/>
        <w:jc w:val="both"/>
        <w:rPr>
          <w:b/>
          <w:b/>
          <w:bCs/>
          <w:sz w:val="16"/>
          <w:szCs w:val="16"/>
          <w:u w:val="single"/>
        </w:rPr>
      </w:pPr>
      <w:r>
        <w:rPr>
          <w:b/>
          <w:bCs/>
          <w:sz w:val="16"/>
          <w:szCs w:val="16"/>
          <w:u w:val="single"/>
        </w:rPr>
      </w:r>
    </w:p>
    <w:p>
      <w:pPr>
        <w:pStyle w:val="Normal"/>
        <w:ind w:left="0" w:right="0" w:firstLine="706"/>
        <w:jc w:val="both"/>
        <w:rPr>
          <w:i/>
          <w:i/>
        </w:rPr>
      </w:pPr>
      <w:r>
        <w:rPr>
          <w:i/>
        </w:rPr>
        <w:t>Зона ПК-3 выделена для обеспечения правовых условий формирования коммунально-производственных предприятий и складских баз на перспективу.</w:t>
      </w:r>
    </w:p>
    <w:p>
      <w:pPr>
        <w:pStyle w:val="Normal"/>
        <w:ind w:left="0" w:right="0" w:firstLine="720"/>
        <w:jc w:val="both"/>
        <w:rPr/>
      </w:pPr>
      <w:r>
        <w:rPr/>
        <w:t xml:space="preserve">Основные виды разрешенного использования </w:t>
      </w:r>
      <w:r>
        <w:rPr>
          <w:bCs/>
        </w:rPr>
        <w:t xml:space="preserve">земельных участков и объектов капитального строительств,  параметры застройки могут быть установлены в соответствии с классом вредности намечаемого к строительству промышленного предприятия и выполненного в связи с этим </w:t>
      </w:r>
      <w:r>
        <w:rPr/>
        <w:t>проектом планировки территории.</w:t>
      </w:r>
    </w:p>
    <w:p>
      <w:pPr>
        <w:pStyle w:val="Normal"/>
        <w:jc w:val="both"/>
        <w:rPr>
          <w:b/>
          <w:b/>
          <w:bCs/>
          <w:i/>
          <w:i/>
          <w:iCs/>
          <w:u w:val="single"/>
        </w:rPr>
      </w:pPr>
      <w:r>
        <w:rPr>
          <w:b/>
          <w:bCs/>
          <w:i/>
          <w:iCs/>
          <w:u w:val="single"/>
        </w:rPr>
        <w:t>Параметры застройки:</w:t>
      </w:r>
    </w:p>
    <w:p>
      <w:pPr>
        <w:pStyle w:val="Normal"/>
        <w:jc w:val="both"/>
        <w:rPr>
          <w:b/>
          <w:b/>
          <w:bCs/>
          <w:i/>
          <w:i/>
          <w:iCs/>
          <w:u w:val="single"/>
        </w:rPr>
      </w:pPr>
      <w:r>
        <w:rPr>
          <w:b/>
          <w:bCs/>
          <w:i/>
          <w:iCs/>
          <w:u w:val="single"/>
        </w:rPr>
      </w:r>
    </w:p>
    <w:tbl>
      <w:tblPr>
        <w:tblW w:w="9824" w:type="dxa"/>
        <w:jc w:val="left"/>
        <w:tblInd w:w="-113" w:type="dxa"/>
        <w:tblLayout w:type="fixed"/>
        <w:tblCellMar>
          <w:top w:w="0" w:type="dxa"/>
          <w:left w:w="108" w:type="dxa"/>
          <w:bottom w:w="0" w:type="dxa"/>
          <w:right w:w="108" w:type="dxa"/>
        </w:tblCellMar>
      </w:tblPr>
      <w:tblGrid>
        <w:gridCol w:w="675"/>
        <w:gridCol w:w="4880"/>
        <w:gridCol w:w="4269"/>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rPr>
              <w:t xml:space="preserve">№ </w:t>
            </w:r>
            <w:r>
              <w:rPr>
                <w:b/>
              </w:rPr>
              <w:t>п/п</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 xml:space="preserve">Наименование предельных параметров разрешенного строительства, </w:t>
            </w:r>
          </w:p>
          <w:p>
            <w:pPr>
              <w:pStyle w:val="Normal"/>
              <w:jc w:val="center"/>
              <w:rPr/>
            </w:pPr>
            <w:r>
              <w:rPr/>
              <w:t xml:space="preserve">реконструкции объектов </w:t>
            </w:r>
          </w:p>
          <w:p>
            <w:pPr>
              <w:pStyle w:val="Normal"/>
              <w:jc w:val="center"/>
              <w:rPr/>
            </w:pPr>
            <w:r>
              <w:rPr/>
              <w:t>капитального строительства</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Минимальная площадь земельных</w:t>
            </w:r>
          </w:p>
          <w:p>
            <w:pPr>
              <w:pStyle w:val="Normal"/>
              <w:rPr/>
            </w:pPr>
            <w:r>
              <w:rPr/>
              <w:t xml:space="preserve"> </w:t>
            </w:r>
            <w:r>
              <w:rPr/>
              <w:t>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spacing w:before="240" w:after="0"/>
              <w:rPr/>
            </w:pPr>
            <w:r>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2</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 xml:space="preserve">Минимальные отступы зданий, </w:t>
            </w:r>
          </w:p>
          <w:p>
            <w:pPr>
              <w:pStyle w:val="Normal"/>
              <w:rPr/>
            </w:pPr>
            <w:r>
              <w:rPr/>
              <w:t>строений, сооружений от границ</w:t>
            </w:r>
          </w:p>
          <w:p>
            <w:pPr>
              <w:pStyle w:val="Normal"/>
              <w:rPr/>
            </w:pPr>
            <w:r>
              <w:rPr/>
              <w:t xml:space="preserve"> </w:t>
            </w:r>
            <w:r>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3</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pPr>
            <w:r>
              <w:rPr/>
              <w:t>Максимальная высота</w:t>
            </w:r>
          </w:p>
          <w:p>
            <w:pPr>
              <w:pStyle w:val="Normal"/>
              <w:autoSpaceDE w:val="false"/>
              <w:rPr/>
            </w:pPr>
            <w:r>
              <w:rPr/>
              <w:t xml:space="preserve">надземной части зданий, строений, </w:t>
            </w:r>
          </w:p>
          <w:p>
            <w:pPr>
              <w:pStyle w:val="Normal"/>
              <w:autoSpaceDE w:val="false"/>
              <w:rPr/>
            </w:pPr>
            <w:r>
              <w:rPr/>
              <w:t xml:space="preserve">сооружений на территории </w:t>
            </w:r>
          </w:p>
          <w:p>
            <w:pPr>
              <w:pStyle w:val="Normal"/>
              <w:autoSpaceDE w:val="false"/>
              <w:rPr/>
            </w:pPr>
            <w:r>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30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4</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 xml:space="preserve">Минимальная доля озеленённой </w:t>
            </w:r>
          </w:p>
          <w:p>
            <w:pPr>
              <w:pStyle w:val="Normal"/>
              <w:rPr/>
            </w:pPr>
            <w:r>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Не менее 15 % территории</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5</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Минимальное количество машино-мест</w:t>
            </w:r>
          </w:p>
          <w:p>
            <w:pPr>
              <w:pStyle w:val="Normal"/>
              <w:rPr/>
            </w:pPr>
            <w:r>
              <w:rPr/>
              <w:t xml:space="preserve"> </w:t>
            </w:r>
            <w:r>
              <w:rPr/>
              <w:t>для хранения индивидуального автотранспорта на 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В соответствии со статьей 42.8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6</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Минимальное количество мест на погрузочно-разгрузочных площадках на 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В соответствии со статьей 42.9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7</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Максимальный коэффициент застройки и коэффициент плотности</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В соответствии со статьей 4</w:t>
            </w:r>
            <w:r>
              <w:rPr>
                <w:lang w:val="en-US"/>
              </w:rPr>
              <w:t>2</w:t>
            </w:r>
            <w:r>
              <w:rPr/>
              <w:t>.11</w:t>
            </w:r>
          </w:p>
        </w:tc>
      </w:tr>
    </w:tbl>
    <w:p>
      <w:pPr>
        <w:pStyle w:val="Normal"/>
        <w:jc w:val="both"/>
        <w:rPr>
          <w:b/>
          <w:b/>
        </w:rPr>
      </w:pPr>
      <w:r>
        <w:rPr>
          <w:b/>
        </w:rPr>
      </w:r>
    </w:p>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b/>
          <w:b/>
        </w:rPr>
      </w:pPr>
      <w:r>
        <w:rPr>
          <w:b/>
        </w:rPr>
      </w:r>
    </w:p>
    <w:p>
      <w:pPr>
        <w:pStyle w:val="Normal"/>
        <w:jc w:val="both"/>
        <w:rPr>
          <w:b/>
          <w:b/>
          <w:u w:val="single"/>
        </w:rPr>
      </w:pPr>
      <w:r>
        <w:rPr>
          <w:b/>
          <w:u w:val="single"/>
        </w:rPr>
        <w:t>Для с. Самовольное</w:t>
      </w:r>
    </w:p>
    <w:p>
      <w:pPr>
        <w:pStyle w:val="Normal"/>
        <w:jc w:val="both"/>
        <w:rPr/>
      </w:pPr>
      <w:r>
        <w:rPr/>
        <w:t>Для зон</w:t>
      </w:r>
      <w:r>
        <w:rPr>
          <w:b/>
        </w:rPr>
        <w:t xml:space="preserve"> ПК-1,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ind w:left="0" w:right="0" w:firstLine="720"/>
        <w:jc w:val="both"/>
        <w:rPr>
          <w:b/>
          <w:b/>
        </w:rPr>
      </w:pPr>
      <w:r>
        <w:rPr>
          <w:b/>
        </w:rPr>
      </w:r>
      <w:r>
        <w:br w:type="page"/>
      </w:r>
    </w:p>
    <w:p>
      <w:pPr>
        <w:pStyle w:val="Normal"/>
        <w:jc w:val="center"/>
        <w:rPr/>
      </w:pPr>
      <w:r>
        <w:rPr>
          <w:b/>
          <w:color w:val="800000"/>
        </w:rPr>
        <w:t>43</w:t>
      </w:r>
      <w:r>
        <w:rPr>
          <w:b/>
          <w:bCs/>
          <w:color w:val="800000"/>
        </w:rPr>
        <w:t>-4. Зоны специального назначения</w:t>
      </w:r>
    </w:p>
    <w:p>
      <w:pPr>
        <w:pStyle w:val="Normal"/>
        <w:jc w:val="both"/>
        <w:rPr>
          <w:b/>
          <w:b/>
          <w:bCs/>
          <w:u w:val="single"/>
        </w:rPr>
      </w:pPr>
      <w:r>
        <w:rPr>
          <w:b/>
          <w:bCs/>
          <w:u w:val="single"/>
        </w:rPr>
        <w:t>СН-1. Зона размещения кладбищ</w:t>
      </w:r>
    </w:p>
    <w:p>
      <w:pPr>
        <w:pStyle w:val="Normal"/>
        <w:ind w:left="0" w:right="0" w:firstLine="696"/>
        <w:jc w:val="both"/>
        <w:rPr>
          <w:b/>
          <w:b/>
          <w:bCs/>
          <w:sz w:val="16"/>
          <w:szCs w:val="16"/>
          <w:u w:val="single"/>
        </w:rPr>
      </w:pPr>
      <w:r>
        <w:rPr>
          <w:b/>
          <w:bCs/>
          <w:sz w:val="16"/>
          <w:szCs w:val="16"/>
          <w:u w:val="single"/>
        </w:rPr>
      </w:r>
    </w:p>
    <w:p>
      <w:pPr>
        <w:pStyle w:val="Normal"/>
        <w:jc w:val="both"/>
        <w:rPr>
          <w:b/>
          <w:b/>
          <w:bCs/>
          <w:i/>
          <w:i/>
          <w:iCs/>
          <w:u w:val="single"/>
        </w:rPr>
      </w:pPr>
      <w:r>
        <w:rPr>
          <w:b/>
          <w:bCs/>
          <w:i/>
          <w:iCs/>
          <w:u w:val="single"/>
        </w:rPr>
        <w:t>Параметры застройки:</w:t>
      </w:r>
    </w:p>
    <w:p>
      <w:pPr>
        <w:pStyle w:val="Normal"/>
        <w:jc w:val="both"/>
        <w:rPr>
          <w:b/>
          <w:b/>
          <w:bCs/>
          <w:sz w:val="16"/>
          <w:szCs w:val="16"/>
          <w:u w:val="single"/>
        </w:rPr>
      </w:pPr>
      <w:r>
        <w:rPr>
          <w:b/>
          <w:bCs/>
          <w:sz w:val="16"/>
          <w:szCs w:val="16"/>
          <w:u w:val="single"/>
        </w:rPr>
      </w:r>
    </w:p>
    <w:tbl>
      <w:tblPr>
        <w:tblW w:w="9824" w:type="dxa"/>
        <w:jc w:val="left"/>
        <w:tblInd w:w="-113" w:type="dxa"/>
        <w:tblLayout w:type="fixed"/>
        <w:tblCellMar>
          <w:top w:w="0" w:type="dxa"/>
          <w:left w:w="108" w:type="dxa"/>
          <w:bottom w:w="0" w:type="dxa"/>
          <w:right w:w="108" w:type="dxa"/>
        </w:tblCellMar>
      </w:tblPr>
      <w:tblGrid>
        <w:gridCol w:w="675"/>
        <w:gridCol w:w="4880"/>
        <w:gridCol w:w="4269"/>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2"/>
                <w:szCs w:val="22"/>
              </w:rPr>
              <w:t xml:space="preserve">№ </w:t>
            </w:r>
            <w:r>
              <w:rPr>
                <w:b/>
                <w:sz w:val="22"/>
                <w:szCs w:val="22"/>
              </w:rPr>
              <w:t>п/п</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 xml:space="preserve">Наименование предельных параметров разрешенного строительства, </w:t>
            </w:r>
          </w:p>
          <w:p>
            <w:pPr>
              <w:pStyle w:val="Normal"/>
              <w:jc w:val="center"/>
              <w:rPr>
                <w:sz w:val="22"/>
                <w:szCs w:val="22"/>
              </w:rPr>
            </w:pPr>
            <w:r>
              <w:rPr>
                <w:sz w:val="22"/>
                <w:szCs w:val="22"/>
              </w:rPr>
              <w:t xml:space="preserve">реконструкции объектов </w:t>
            </w:r>
          </w:p>
          <w:p>
            <w:pPr>
              <w:pStyle w:val="Normal"/>
              <w:jc w:val="center"/>
              <w:rPr>
                <w:sz w:val="22"/>
                <w:szCs w:val="22"/>
              </w:rPr>
            </w:pPr>
            <w:r>
              <w:rPr>
                <w:sz w:val="22"/>
                <w:szCs w:val="22"/>
              </w:rPr>
              <w:t>капитального строительства</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1</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Минимальная площадь земельных</w:t>
            </w:r>
          </w:p>
          <w:p>
            <w:pPr>
              <w:pStyle w:val="Normal"/>
              <w:rPr/>
            </w:pPr>
            <w:r>
              <w:rPr>
                <w:sz w:val="22"/>
                <w:szCs w:val="22"/>
              </w:rPr>
              <w:t xml:space="preserve"> </w:t>
            </w:r>
            <w:r>
              <w:rPr>
                <w:sz w:val="22"/>
                <w:szCs w:val="22"/>
              </w:rPr>
              <w:t>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2</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Максимальная площадь земельных</w:t>
            </w:r>
          </w:p>
          <w:p>
            <w:pPr>
              <w:pStyle w:val="Normal"/>
              <w:rPr/>
            </w:pPr>
            <w:r>
              <w:rPr>
                <w:sz w:val="22"/>
                <w:szCs w:val="22"/>
              </w:rPr>
              <w:t xml:space="preserve"> </w:t>
            </w:r>
            <w:r>
              <w:rPr>
                <w:sz w:val="22"/>
                <w:szCs w:val="22"/>
              </w:rPr>
              <w:t>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spacing w:before="240" w:after="0"/>
              <w:rPr>
                <w:sz w:val="22"/>
                <w:szCs w:val="22"/>
              </w:rPr>
            </w:pPr>
            <w:r>
              <w:rPr>
                <w:sz w:val="22"/>
                <w:szCs w:val="22"/>
              </w:rPr>
              <w:t>40 га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3</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Минимальные отступы зданий, </w:t>
            </w:r>
          </w:p>
          <w:p>
            <w:pPr>
              <w:pStyle w:val="Normal"/>
              <w:rPr>
                <w:sz w:val="22"/>
                <w:szCs w:val="22"/>
              </w:rPr>
            </w:pPr>
            <w:r>
              <w:rPr>
                <w:sz w:val="22"/>
                <w:szCs w:val="22"/>
              </w:rPr>
              <w:t>строений, сооружений от границ</w:t>
            </w:r>
          </w:p>
          <w:p>
            <w:pPr>
              <w:pStyle w:val="Normal"/>
              <w:rPr/>
            </w:pPr>
            <w:r>
              <w:rPr>
                <w:sz w:val="22"/>
                <w:szCs w:val="22"/>
              </w:rPr>
              <w:t xml:space="preserve"> </w:t>
            </w:r>
            <w:r>
              <w:rPr>
                <w:sz w:val="22"/>
                <w:szCs w:val="22"/>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Отступ -6 .</w:t>
            </w:r>
          </w:p>
          <w:p>
            <w:pPr>
              <w:pStyle w:val="Normal"/>
              <w:rPr>
                <w:sz w:val="22"/>
                <w:szCs w:val="22"/>
              </w:rPr>
            </w:pPr>
            <w:r>
              <w:rPr>
                <w:sz w:val="22"/>
                <w:szCs w:val="22"/>
              </w:rPr>
              <w:t>От границы земельного участка до стен жилых домов:50 м;</w:t>
            </w:r>
          </w:p>
          <w:p>
            <w:pPr>
              <w:pStyle w:val="Normal"/>
              <w:rPr>
                <w:sz w:val="22"/>
                <w:szCs w:val="22"/>
              </w:rPr>
            </w:pPr>
            <w:r>
              <w:rPr>
                <w:sz w:val="22"/>
                <w:szCs w:val="22"/>
              </w:rPr>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4</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sz w:val="22"/>
                <w:szCs w:val="22"/>
              </w:rPr>
            </w:pPr>
            <w:r>
              <w:rPr>
                <w:sz w:val="22"/>
                <w:szCs w:val="22"/>
              </w:rPr>
              <w:t>Максимальная высота</w:t>
            </w:r>
          </w:p>
          <w:p>
            <w:pPr>
              <w:pStyle w:val="Normal"/>
              <w:autoSpaceDE w:val="false"/>
              <w:rPr>
                <w:sz w:val="22"/>
                <w:szCs w:val="22"/>
              </w:rPr>
            </w:pPr>
            <w:r>
              <w:rPr>
                <w:sz w:val="22"/>
                <w:szCs w:val="22"/>
              </w:rPr>
              <w:t xml:space="preserve">надземной части зданий, строений, </w:t>
            </w:r>
          </w:p>
          <w:p>
            <w:pPr>
              <w:pStyle w:val="Normal"/>
              <w:autoSpaceDE w:val="false"/>
              <w:rPr>
                <w:sz w:val="22"/>
                <w:szCs w:val="22"/>
              </w:rPr>
            </w:pPr>
            <w:r>
              <w:rPr>
                <w:sz w:val="22"/>
                <w:szCs w:val="22"/>
              </w:rPr>
              <w:t>сооружений на 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5</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Минимальная доля озеленённой </w:t>
            </w:r>
          </w:p>
          <w:p>
            <w:pPr>
              <w:pStyle w:val="Normal"/>
              <w:rPr>
                <w:sz w:val="22"/>
                <w:szCs w:val="22"/>
              </w:rPr>
            </w:pPr>
            <w:r>
              <w:rPr>
                <w:sz w:val="22"/>
                <w:szCs w:val="22"/>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20%  </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6</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Минимальное количество машино-мест</w:t>
            </w:r>
          </w:p>
          <w:p>
            <w:pPr>
              <w:pStyle w:val="Normal"/>
              <w:rPr/>
            </w:pPr>
            <w:r>
              <w:rPr>
                <w:sz w:val="22"/>
                <w:szCs w:val="22"/>
              </w:rPr>
              <w:t xml:space="preserve"> </w:t>
            </w:r>
            <w:r>
              <w:rPr>
                <w:sz w:val="22"/>
                <w:szCs w:val="22"/>
              </w:rPr>
              <w:t xml:space="preserve">для хранения индивидуального </w:t>
            </w:r>
          </w:p>
          <w:p>
            <w:pPr>
              <w:pStyle w:val="Normal"/>
              <w:rPr>
                <w:sz w:val="22"/>
                <w:szCs w:val="22"/>
              </w:rPr>
            </w:pPr>
            <w:r>
              <w:rPr>
                <w:sz w:val="22"/>
                <w:szCs w:val="22"/>
              </w:rPr>
              <w:t xml:space="preserve">автотранспорта на </w:t>
            </w:r>
          </w:p>
          <w:p>
            <w:pPr>
              <w:pStyle w:val="Normal"/>
              <w:rPr>
                <w:sz w:val="22"/>
                <w:szCs w:val="22"/>
              </w:rPr>
            </w:pPr>
            <w:r>
              <w:rPr>
                <w:sz w:val="22"/>
                <w:szCs w:val="22"/>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42.8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7</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Максимальный коэффициент застройки и коэффициент плотности</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bl>
    <w:p>
      <w:pPr>
        <w:pStyle w:val="Normal"/>
        <w:rPr>
          <w:b/>
          <w:b/>
        </w:rPr>
      </w:pPr>
      <w:r>
        <w:rPr>
          <w:b/>
        </w:rPr>
        <w:t>Ограничения использования земельных участков и объектов капитального строительства не подлежат установлению.</w:t>
      </w:r>
    </w:p>
    <w:p>
      <w:pPr>
        <w:pStyle w:val="Normal"/>
        <w:rPr>
          <w:b/>
          <w:b/>
          <w:i/>
          <w:i/>
          <w:sz w:val="16"/>
          <w:szCs w:val="16"/>
        </w:rPr>
      </w:pPr>
      <w:r>
        <w:rPr>
          <w:b/>
          <w:i/>
          <w:sz w:val="16"/>
          <w:szCs w:val="16"/>
        </w:rPr>
      </w:r>
    </w:p>
    <w:p>
      <w:pPr>
        <w:pStyle w:val="Normal"/>
        <w:jc w:val="both"/>
        <w:rPr>
          <w:b/>
          <w:b/>
          <w:bCs/>
          <w:u w:val="single"/>
        </w:rPr>
      </w:pPr>
      <w:r>
        <w:rPr>
          <w:b/>
          <w:bCs/>
          <w:u w:val="single"/>
        </w:rPr>
        <w:t>СН-2. Зона размещения отходов потребления</w:t>
      </w:r>
    </w:p>
    <w:p>
      <w:pPr>
        <w:pStyle w:val="Normal"/>
        <w:jc w:val="both"/>
        <w:rPr>
          <w:b/>
          <w:b/>
          <w:bCs/>
          <w:u w:val="single"/>
        </w:rPr>
      </w:pPr>
      <w:r>
        <w:rPr>
          <w:b/>
          <w:bCs/>
          <w:u w:val="single"/>
        </w:rPr>
      </w:r>
    </w:p>
    <w:p>
      <w:pPr>
        <w:pStyle w:val="Normal"/>
        <w:ind w:left="0" w:right="0" w:firstLine="696"/>
        <w:jc w:val="both"/>
        <w:rPr/>
      </w:pPr>
      <w:r>
        <w:rPr>
          <w:i/>
          <w:iCs/>
        </w:rPr>
        <w:t>Зона СН - 2 выделены для обеспечения правовых условий использования участков для хранения ТБО. Разрешается размещение зданий, сооружений и коммуникаций, связанных только с размещением ТБО по согласованию с Территориальным управлением Роспотребнадзора по Саратовской области</w:t>
      </w:r>
      <w:r>
        <w:rPr/>
        <w:t>.</w:t>
      </w:r>
    </w:p>
    <w:p>
      <w:pPr>
        <w:pStyle w:val="Normal"/>
        <w:jc w:val="both"/>
        <w:rPr>
          <w:b/>
          <w:b/>
          <w:bCs/>
          <w:u w:val="single"/>
        </w:rPr>
      </w:pPr>
      <w:r>
        <w:rPr>
          <w:b/>
          <w:bCs/>
          <w:u w:val="single"/>
        </w:rPr>
      </w:r>
    </w:p>
    <w:p>
      <w:pPr>
        <w:pStyle w:val="Normal"/>
        <w:rPr>
          <w:b/>
          <w:b/>
          <w:bCs/>
          <w:i/>
          <w:i/>
          <w:iCs/>
        </w:rPr>
      </w:pPr>
      <w:r>
        <w:rPr>
          <w:b/>
          <w:bCs/>
          <w:i/>
          <w:iCs/>
        </w:rPr>
        <w:t>Параметры застройки:</w:t>
      </w:r>
    </w:p>
    <w:p>
      <w:pPr>
        <w:pStyle w:val="Normal"/>
        <w:jc w:val="both"/>
        <w:rPr>
          <w:b/>
          <w:b/>
          <w:bCs/>
          <w:sz w:val="16"/>
          <w:szCs w:val="16"/>
        </w:rPr>
      </w:pPr>
      <w:r>
        <w:rPr>
          <w:b/>
          <w:bCs/>
          <w:sz w:val="16"/>
          <w:szCs w:val="16"/>
        </w:rPr>
      </w:r>
    </w:p>
    <w:tbl>
      <w:tblPr>
        <w:tblW w:w="9824" w:type="dxa"/>
        <w:jc w:val="left"/>
        <w:tblInd w:w="-113" w:type="dxa"/>
        <w:tblLayout w:type="fixed"/>
        <w:tblCellMar>
          <w:top w:w="0" w:type="dxa"/>
          <w:left w:w="108" w:type="dxa"/>
          <w:bottom w:w="0" w:type="dxa"/>
          <w:right w:w="108" w:type="dxa"/>
        </w:tblCellMar>
      </w:tblPr>
      <w:tblGrid>
        <w:gridCol w:w="675"/>
        <w:gridCol w:w="4880"/>
        <w:gridCol w:w="4269"/>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2"/>
                <w:szCs w:val="22"/>
              </w:rPr>
              <w:t xml:space="preserve">№ </w:t>
            </w:r>
            <w:r>
              <w:rPr>
                <w:b/>
                <w:sz w:val="22"/>
                <w:szCs w:val="22"/>
              </w:rPr>
              <w:t>п/п</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 xml:space="preserve">Наименование предельных параметров разрешенного строительства, </w:t>
            </w:r>
          </w:p>
          <w:p>
            <w:pPr>
              <w:pStyle w:val="Normal"/>
              <w:jc w:val="center"/>
              <w:rPr>
                <w:sz w:val="22"/>
                <w:szCs w:val="22"/>
              </w:rPr>
            </w:pPr>
            <w:r>
              <w:rPr>
                <w:sz w:val="22"/>
                <w:szCs w:val="22"/>
              </w:rPr>
              <w:t xml:space="preserve">реконструкции объектов </w:t>
            </w:r>
          </w:p>
          <w:p>
            <w:pPr>
              <w:pStyle w:val="Normal"/>
              <w:jc w:val="center"/>
              <w:rPr>
                <w:sz w:val="22"/>
                <w:szCs w:val="22"/>
              </w:rPr>
            </w:pPr>
            <w:r>
              <w:rPr>
                <w:sz w:val="22"/>
                <w:szCs w:val="22"/>
              </w:rPr>
              <w:t>капитального строительства</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1</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Минимальная площадь земельных</w:t>
            </w:r>
          </w:p>
          <w:p>
            <w:pPr>
              <w:pStyle w:val="Normal"/>
              <w:rPr/>
            </w:pPr>
            <w:r>
              <w:rPr>
                <w:sz w:val="22"/>
                <w:szCs w:val="22"/>
              </w:rPr>
              <w:t xml:space="preserve"> </w:t>
            </w:r>
            <w:r>
              <w:rPr>
                <w:sz w:val="22"/>
                <w:szCs w:val="22"/>
              </w:rPr>
              <w:t>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spacing w:before="240" w:after="0"/>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2</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Минимальные отступы зданий, </w:t>
            </w:r>
          </w:p>
          <w:p>
            <w:pPr>
              <w:pStyle w:val="Normal"/>
              <w:rPr>
                <w:sz w:val="22"/>
                <w:szCs w:val="22"/>
              </w:rPr>
            </w:pPr>
            <w:r>
              <w:rPr>
                <w:sz w:val="22"/>
                <w:szCs w:val="22"/>
              </w:rPr>
              <w:t>строений, сооружений от границ</w:t>
            </w:r>
          </w:p>
          <w:p>
            <w:pPr>
              <w:pStyle w:val="Normal"/>
              <w:rPr/>
            </w:pPr>
            <w:r>
              <w:rPr>
                <w:sz w:val="22"/>
                <w:szCs w:val="22"/>
              </w:rPr>
              <w:t xml:space="preserve"> </w:t>
            </w:r>
            <w:r>
              <w:rPr>
                <w:sz w:val="22"/>
                <w:szCs w:val="22"/>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3</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sz w:val="22"/>
                <w:szCs w:val="22"/>
              </w:rPr>
            </w:pPr>
            <w:r>
              <w:rPr>
                <w:sz w:val="22"/>
                <w:szCs w:val="22"/>
              </w:rPr>
              <w:t>Максимальная высота</w:t>
            </w:r>
          </w:p>
          <w:p>
            <w:pPr>
              <w:pStyle w:val="Normal"/>
              <w:autoSpaceDE w:val="false"/>
              <w:rPr>
                <w:sz w:val="22"/>
                <w:szCs w:val="22"/>
              </w:rPr>
            </w:pPr>
            <w:r>
              <w:rPr>
                <w:sz w:val="22"/>
                <w:szCs w:val="22"/>
              </w:rPr>
              <w:t xml:space="preserve">надземной части зданий, строений, </w:t>
            </w:r>
          </w:p>
          <w:p>
            <w:pPr>
              <w:pStyle w:val="Normal"/>
              <w:autoSpaceDE w:val="false"/>
              <w:rPr>
                <w:sz w:val="22"/>
                <w:szCs w:val="22"/>
              </w:rPr>
            </w:pPr>
            <w:r>
              <w:rPr>
                <w:sz w:val="22"/>
                <w:szCs w:val="22"/>
              </w:rPr>
              <w:t xml:space="preserve">сооружений на территории </w:t>
            </w:r>
          </w:p>
          <w:p>
            <w:pPr>
              <w:pStyle w:val="Normal"/>
              <w:autoSpaceDE w:val="false"/>
              <w:rPr>
                <w:sz w:val="22"/>
                <w:szCs w:val="22"/>
              </w:rPr>
            </w:pPr>
            <w:r>
              <w:rPr>
                <w:sz w:val="22"/>
                <w:szCs w:val="22"/>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4</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Минимальная доля озеленённой </w:t>
            </w:r>
          </w:p>
          <w:p>
            <w:pPr>
              <w:pStyle w:val="Normal"/>
              <w:rPr>
                <w:sz w:val="22"/>
                <w:szCs w:val="22"/>
              </w:rPr>
            </w:pPr>
            <w:r>
              <w:rPr>
                <w:sz w:val="22"/>
                <w:szCs w:val="22"/>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Не менее 10% территории  </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5</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Минимальное количество машино-мест</w:t>
            </w:r>
          </w:p>
          <w:p>
            <w:pPr>
              <w:pStyle w:val="Normal"/>
              <w:rPr/>
            </w:pPr>
            <w:r>
              <w:rPr>
                <w:sz w:val="22"/>
                <w:szCs w:val="22"/>
              </w:rPr>
              <w:t xml:space="preserve"> </w:t>
            </w:r>
            <w:r>
              <w:rPr>
                <w:sz w:val="22"/>
                <w:szCs w:val="22"/>
              </w:rPr>
              <w:t xml:space="preserve">для хранения индивидуального </w:t>
            </w:r>
          </w:p>
          <w:p>
            <w:pPr>
              <w:pStyle w:val="Normal"/>
              <w:rPr>
                <w:sz w:val="22"/>
                <w:szCs w:val="22"/>
              </w:rPr>
            </w:pPr>
            <w:r>
              <w:rPr>
                <w:sz w:val="22"/>
                <w:szCs w:val="22"/>
              </w:rPr>
              <w:t xml:space="preserve">автотранспорта на </w:t>
            </w:r>
          </w:p>
          <w:p>
            <w:pPr>
              <w:pStyle w:val="Normal"/>
              <w:rPr>
                <w:sz w:val="22"/>
                <w:szCs w:val="22"/>
              </w:rPr>
            </w:pPr>
            <w:r>
              <w:rPr>
                <w:sz w:val="22"/>
                <w:szCs w:val="22"/>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42.8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6</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Максимальная высота ограждений</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42.10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7</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Максимальный коэффициент застройки и коэффициент плотности</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bl>
    <w:p>
      <w:pPr>
        <w:pStyle w:val="Normal"/>
        <w:rPr>
          <w:b/>
          <w:b/>
        </w:rPr>
      </w:pPr>
      <w:r>
        <w:rPr>
          <w:b/>
        </w:rPr>
        <w:t>Ограничения использования земельных участков и объектов капитального строительства не подлежат установлению.</w:t>
      </w:r>
    </w:p>
    <w:p>
      <w:pPr>
        <w:pStyle w:val="Normal"/>
        <w:rPr>
          <w:sz w:val="16"/>
          <w:szCs w:val="16"/>
        </w:rPr>
      </w:pPr>
      <w:r>
        <w:rPr>
          <w:sz w:val="16"/>
          <w:szCs w:val="16"/>
        </w:rPr>
      </w:r>
    </w:p>
    <w:p>
      <w:pPr>
        <w:pStyle w:val="Normal"/>
        <w:jc w:val="center"/>
        <w:rPr>
          <w:b/>
          <w:b/>
          <w:color w:val="800000"/>
        </w:rPr>
      </w:pPr>
      <w:r>
        <w:rPr>
          <w:b/>
          <w:color w:val="800000"/>
        </w:rPr>
        <w:t>43-5. Зоны рекреационного назначения</w:t>
      </w:r>
    </w:p>
    <w:p>
      <w:pPr>
        <w:pStyle w:val="Normal"/>
        <w:rPr>
          <w:b/>
          <w:b/>
          <w:color w:val="800000"/>
          <w:sz w:val="16"/>
          <w:szCs w:val="16"/>
        </w:rPr>
      </w:pPr>
      <w:r>
        <w:rPr>
          <w:b/>
          <w:color w:val="800000"/>
          <w:sz w:val="16"/>
          <w:szCs w:val="16"/>
        </w:rPr>
      </w:r>
    </w:p>
    <w:p>
      <w:pPr>
        <w:pStyle w:val="Normal"/>
        <w:jc w:val="both"/>
        <w:rPr/>
      </w:pPr>
      <w:r>
        <w:rPr>
          <w:b/>
          <w:bCs/>
          <w:u w:val="single"/>
        </w:rPr>
        <w:t xml:space="preserve">Р–1. Зона </w:t>
      </w:r>
      <w:r>
        <w:rPr>
          <w:b/>
          <w:u w:val="single"/>
        </w:rPr>
        <w:t>рекреационного назначения</w:t>
      </w:r>
    </w:p>
    <w:p>
      <w:pPr>
        <w:pStyle w:val="Normal"/>
        <w:ind w:left="0" w:right="0" w:firstLine="706"/>
        <w:jc w:val="both"/>
        <w:rPr>
          <w:i/>
          <w:i/>
          <w:iCs/>
          <w:sz w:val="16"/>
          <w:szCs w:val="16"/>
        </w:rPr>
      </w:pPr>
      <w:r>
        <w:rPr>
          <w:i/>
          <w:iCs/>
          <w:sz w:val="16"/>
          <w:szCs w:val="16"/>
        </w:rPr>
      </w:r>
    </w:p>
    <w:p>
      <w:pPr>
        <w:pStyle w:val="Normal"/>
        <w:ind w:left="0" w:right="0" w:firstLine="709"/>
        <w:jc w:val="both"/>
        <w:rPr/>
      </w:pPr>
      <w:r>
        <w:rPr>
          <w:i/>
          <w:iCs/>
        </w:rPr>
        <w:t xml:space="preserve">Зона Р-1 выделена для обеспечения правовых условий сохранения и </w:t>
      </w:r>
      <w:r>
        <w:rPr>
          <w:i/>
        </w:rPr>
        <w:t>развитие зеленых насаждений на территории муниципального образования</w:t>
      </w:r>
      <w:r>
        <w:rPr>
          <w:i/>
          <w:iCs/>
        </w:rPr>
        <w:t xml:space="preserve"> и создания экологически чистой окружающей среды в интересах здоровья населения.</w:t>
      </w:r>
    </w:p>
    <w:p>
      <w:pPr>
        <w:pStyle w:val="Normal"/>
        <w:ind w:left="0" w:right="0" w:firstLine="709"/>
        <w:jc w:val="both"/>
        <w:rPr>
          <w:bCs/>
        </w:rPr>
      </w:pPr>
      <w:r>
        <w:rPr>
          <w:bCs/>
        </w:rPr>
        <w:t>Зона рекреационного назначения относится к территориям общего пользования.</w:t>
      </w:r>
    </w:p>
    <w:p>
      <w:pPr>
        <w:pStyle w:val="Normal"/>
        <w:ind w:left="0" w:right="0" w:firstLine="709"/>
        <w:jc w:val="both"/>
        <w:rPr>
          <w:bCs/>
          <w:sz w:val="16"/>
          <w:szCs w:val="16"/>
        </w:rPr>
      </w:pPr>
      <w:r>
        <w:rPr>
          <w:bCs/>
          <w:sz w:val="16"/>
          <w:szCs w:val="16"/>
        </w:rPr>
      </w:r>
    </w:p>
    <w:tbl>
      <w:tblPr>
        <w:tblW w:w="9824" w:type="dxa"/>
        <w:jc w:val="left"/>
        <w:tblInd w:w="-113" w:type="dxa"/>
        <w:tblLayout w:type="fixed"/>
        <w:tblCellMar>
          <w:top w:w="0" w:type="dxa"/>
          <w:left w:w="108" w:type="dxa"/>
          <w:bottom w:w="0" w:type="dxa"/>
          <w:right w:w="108" w:type="dxa"/>
        </w:tblCellMar>
      </w:tblPr>
      <w:tblGrid>
        <w:gridCol w:w="675"/>
        <w:gridCol w:w="4880"/>
        <w:gridCol w:w="4269"/>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rPr>
              <w:t xml:space="preserve">№ </w:t>
            </w:r>
            <w:r>
              <w:rPr>
                <w:b/>
              </w:rPr>
              <w:t>п/п</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 xml:space="preserve">Наименование предельных параметров разрешенного строительства, </w:t>
            </w:r>
          </w:p>
          <w:p>
            <w:pPr>
              <w:pStyle w:val="Normal"/>
              <w:jc w:val="center"/>
              <w:rPr/>
            </w:pPr>
            <w:r>
              <w:rPr/>
              <w:t xml:space="preserve">реконструкции объектов </w:t>
            </w:r>
          </w:p>
          <w:p>
            <w:pPr>
              <w:pStyle w:val="Normal"/>
              <w:jc w:val="center"/>
              <w:rPr/>
            </w:pPr>
            <w:r>
              <w:rPr/>
              <w:t>капитального строительства</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Минимальная площадь земельных</w:t>
            </w:r>
          </w:p>
          <w:p>
            <w:pPr>
              <w:pStyle w:val="Normal"/>
              <w:rPr/>
            </w:pPr>
            <w:r>
              <w:rPr/>
              <w:t xml:space="preserve"> </w:t>
            </w:r>
            <w:r>
              <w:rPr/>
              <w:t>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Максимальный коэффициент застройки и коэффициент плотности</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0,07                            0.28</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 xml:space="preserve">Минимальные отступы зданий, </w:t>
            </w:r>
          </w:p>
          <w:p>
            <w:pPr>
              <w:pStyle w:val="Normal"/>
              <w:rPr/>
            </w:pPr>
            <w:r>
              <w:rPr/>
              <w:t>строений, сооружений от границ</w:t>
            </w:r>
          </w:p>
          <w:p>
            <w:pPr>
              <w:pStyle w:val="Normal"/>
              <w:rPr/>
            </w:pPr>
            <w:r>
              <w:rPr/>
              <w:t xml:space="preserve"> </w:t>
            </w:r>
            <w:r>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pPr>
            <w:r>
              <w:rPr/>
              <w:t>Максимальная высота</w:t>
            </w:r>
          </w:p>
          <w:p>
            <w:pPr>
              <w:pStyle w:val="Normal"/>
              <w:autoSpaceDE w:val="false"/>
              <w:rPr/>
            </w:pPr>
            <w:r>
              <w:rPr/>
              <w:t xml:space="preserve">надземной части зданий, строений, </w:t>
            </w:r>
          </w:p>
          <w:p>
            <w:pPr>
              <w:pStyle w:val="Normal"/>
              <w:autoSpaceDE w:val="false"/>
              <w:rPr/>
            </w:pPr>
            <w:r>
              <w:rPr/>
              <w:t xml:space="preserve">сооружений на территории </w:t>
            </w:r>
          </w:p>
          <w:p>
            <w:pPr>
              <w:pStyle w:val="Normal"/>
              <w:autoSpaceDE w:val="false"/>
              <w:rPr/>
            </w:pPr>
            <w:r>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Здания для обслуживания посетителей и эксплуатации парка-5 метров;</w:t>
            </w:r>
          </w:p>
          <w:p>
            <w:pPr>
              <w:pStyle w:val="Normal"/>
              <w:rPr/>
            </w:pPr>
            <w:r>
              <w:rPr/>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 xml:space="preserve">Минимальная доля озеленённой </w:t>
            </w:r>
          </w:p>
          <w:p>
            <w:pPr>
              <w:pStyle w:val="Normal"/>
              <w:rPr/>
            </w:pPr>
            <w:r>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 xml:space="preserve">В соответствии со статьей 42.7 настоящих Правил;  </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Минимальное количество машино-мест</w:t>
            </w:r>
          </w:p>
          <w:p>
            <w:pPr>
              <w:pStyle w:val="Normal"/>
              <w:rPr/>
            </w:pPr>
            <w:r>
              <w:rPr/>
              <w:t xml:space="preserve"> </w:t>
            </w:r>
            <w:r>
              <w:rPr/>
              <w:t xml:space="preserve">для хранения индивидуального </w:t>
            </w:r>
          </w:p>
          <w:p>
            <w:pPr>
              <w:pStyle w:val="Normal"/>
              <w:rPr/>
            </w:pPr>
            <w:r>
              <w:rPr/>
              <w:t xml:space="preserve">автотранспорта на </w:t>
            </w:r>
          </w:p>
          <w:p>
            <w:pPr>
              <w:pStyle w:val="Normal"/>
              <w:rPr/>
            </w:pPr>
            <w:r>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В соответствии со статьей 42.8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7</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Максимальная высота ограждений</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В соответствии со статьей  42.10 настоящих Правил</w:t>
            </w:r>
          </w:p>
        </w:tc>
      </w:tr>
    </w:tbl>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b/>
          <w:b/>
          <w:u w:val="single"/>
        </w:rPr>
      </w:pPr>
      <w:r>
        <w:rPr>
          <w:b/>
          <w:u w:val="single"/>
        </w:rPr>
        <w:t>Для пос. Липовский</w:t>
      </w:r>
    </w:p>
    <w:p>
      <w:pPr>
        <w:pStyle w:val="Normal"/>
        <w:jc w:val="both"/>
        <w:rPr/>
      </w:pPr>
      <w:r>
        <w:rPr/>
        <w:t>Для зон</w:t>
      </w:r>
      <w:r>
        <w:rPr>
          <w:b/>
        </w:rPr>
        <w:t xml:space="preserve"> Р-1,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Р-1,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b/>
          <w:b/>
          <w:bCs/>
          <w:u w:val="single"/>
        </w:rPr>
      </w:pPr>
      <w:r>
        <w:rPr>
          <w:b/>
          <w:bCs/>
          <w:u w:val="single"/>
        </w:rPr>
        <w:t xml:space="preserve">Р–2. Зона природного ландшафта </w:t>
      </w:r>
    </w:p>
    <w:p>
      <w:pPr>
        <w:pStyle w:val="Normal"/>
        <w:ind w:left="0" w:right="0" w:firstLine="706"/>
        <w:jc w:val="both"/>
        <w:rPr>
          <w:i/>
          <w:i/>
          <w:iCs/>
          <w:sz w:val="16"/>
          <w:szCs w:val="16"/>
        </w:rPr>
      </w:pPr>
      <w:r>
        <w:rPr>
          <w:i/>
          <w:iCs/>
          <w:sz w:val="16"/>
          <w:szCs w:val="16"/>
        </w:rPr>
      </w:r>
    </w:p>
    <w:p>
      <w:pPr>
        <w:pStyle w:val="Normal"/>
        <w:ind w:left="0" w:right="0" w:firstLine="709"/>
        <w:jc w:val="both"/>
        <w:rPr/>
      </w:pPr>
      <w:r>
        <w:rPr>
          <w:i/>
          <w:iCs/>
        </w:rPr>
        <w:t xml:space="preserve">Зона Р-2 выделена для обеспечения правовых условий сохранения и </w:t>
      </w:r>
      <w:r>
        <w:rPr>
          <w:i/>
        </w:rPr>
        <w:t>развитие зеленых насаждений на территории населенного пункта</w:t>
      </w:r>
      <w:r>
        <w:rPr>
          <w:i/>
          <w:iCs/>
        </w:rPr>
        <w:t xml:space="preserve">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pPr>
        <w:pStyle w:val="Normal"/>
        <w:ind w:left="0" w:right="0" w:firstLine="709"/>
        <w:jc w:val="both"/>
        <w:rPr>
          <w:bCs/>
        </w:rPr>
      </w:pPr>
      <w:r>
        <w:rPr>
          <w:bCs/>
        </w:rPr>
        <w:t>Зона ландшафтных территорий относится к территориям общего пользования.</w:t>
      </w:r>
    </w:p>
    <w:p>
      <w:pPr>
        <w:pStyle w:val="Normal"/>
        <w:jc w:val="both"/>
        <w:rPr/>
      </w:pPr>
      <w:r>
        <w:rPr/>
        <w:t>Параметры застройки:</w:t>
      </w:r>
    </w:p>
    <w:tbl>
      <w:tblPr>
        <w:tblW w:w="9824" w:type="dxa"/>
        <w:jc w:val="left"/>
        <w:tblInd w:w="-113" w:type="dxa"/>
        <w:tblLayout w:type="fixed"/>
        <w:tblCellMar>
          <w:top w:w="0" w:type="dxa"/>
          <w:left w:w="108" w:type="dxa"/>
          <w:bottom w:w="0" w:type="dxa"/>
          <w:right w:w="108" w:type="dxa"/>
        </w:tblCellMar>
      </w:tblPr>
      <w:tblGrid>
        <w:gridCol w:w="675"/>
        <w:gridCol w:w="4880"/>
        <w:gridCol w:w="4269"/>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2"/>
                <w:szCs w:val="22"/>
              </w:rPr>
              <w:t xml:space="preserve">№ </w:t>
            </w:r>
            <w:r>
              <w:rPr>
                <w:b/>
                <w:sz w:val="22"/>
                <w:szCs w:val="22"/>
              </w:rPr>
              <w:t>п/п</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 xml:space="preserve">Наименование предельных параметров разрешенного строительства, </w:t>
            </w:r>
          </w:p>
          <w:p>
            <w:pPr>
              <w:pStyle w:val="Normal"/>
              <w:jc w:val="center"/>
              <w:rPr>
                <w:sz w:val="22"/>
                <w:szCs w:val="22"/>
              </w:rPr>
            </w:pPr>
            <w:r>
              <w:rPr>
                <w:sz w:val="22"/>
                <w:szCs w:val="22"/>
              </w:rPr>
              <w:t xml:space="preserve">реконструкции объектов </w:t>
            </w:r>
          </w:p>
          <w:p>
            <w:pPr>
              <w:pStyle w:val="Normal"/>
              <w:jc w:val="center"/>
              <w:rPr>
                <w:sz w:val="22"/>
                <w:szCs w:val="22"/>
              </w:rPr>
            </w:pPr>
            <w:r>
              <w:rPr>
                <w:sz w:val="22"/>
                <w:szCs w:val="22"/>
              </w:rPr>
              <w:t>капитального строительства</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1</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Минимальная площадь земельных</w:t>
            </w:r>
          </w:p>
          <w:p>
            <w:pPr>
              <w:pStyle w:val="Normal"/>
              <w:rPr/>
            </w:pPr>
            <w:r>
              <w:rPr>
                <w:sz w:val="22"/>
                <w:szCs w:val="22"/>
              </w:rPr>
              <w:t xml:space="preserve"> </w:t>
            </w:r>
            <w:r>
              <w:rPr>
                <w:sz w:val="22"/>
                <w:szCs w:val="22"/>
              </w:rPr>
              <w:t>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2</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Максимальный коэффициент застройки и коэффициент плотности</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0,07                            0.28</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3</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Минимальные отступы зданий, </w:t>
            </w:r>
          </w:p>
          <w:p>
            <w:pPr>
              <w:pStyle w:val="Normal"/>
              <w:rPr>
                <w:sz w:val="22"/>
                <w:szCs w:val="22"/>
              </w:rPr>
            </w:pPr>
            <w:r>
              <w:rPr>
                <w:sz w:val="22"/>
                <w:szCs w:val="22"/>
              </w:rPr>
              <w:t>строений, сооружений от границ</w:t>
            </w:r>
          </w:p>
          <w:p>
            <w:pPr>
              <w:pStyle w:val="Normal"/>
              <w:rPr/>
            </w:pPr>
            <w:r>
              <w:rPr>
                <w:sz w:val="22"/>
                <w:szCs w:val="22"/>
              </w:rPr>
              <w:t xml:space="preserve"> </w:t>
            </w:r>
            <w:r>
              <w:rPr>
                <w:sz w:val="22"/>
                <w:szCs w:val="22"/>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4</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sz w:val="22"/>
                <w:szCs w:val="22"/>
              </w:rPr>
            </w:pPr>
            <w:r>
              <w:rPr>
                <w:sz w:val="22"/>
                <w:szCs w:val="22"/>
              </w:rPr>
              <w:t>Максимальная высота</w:t>
            </w:r>
          </w:p>
          <w:p>
            <w:pPr>
              <w:pStyle w:val="Normal"/>
              <w:autoSpaceDE w:val="false"/>
              <w:rPr>
                <w:sz w:val="22"/>
                <w:szCs w:val="22"/>
              </w:rPr>
            </w:pPr>
            <w:r>
              <w:rPr>
                <w:sz w:val="22"/>
                <w:szCs w:val="22"/>
              </w:rPr>
              <w:t xml:space="preserve">надземной части зданий, строений, </w:t>
            </w:r>
          </w:p>
          <w:p>
            <w:pPr>
              <w:pStyle w:val="Normal"/>
              <w:autoSpaceDE w:val="false"/>
              <w:rPr>
                <w:sz w:val="22"/>
                <w:szCs w:val="22"/>
              </w:rPr>
            </w:pPr>
            <w:r>
              <w:rPr>
                <w:sz w:val="22"/>
                <w:szCs w:val="22"/>
              </w:rPr>
              <w:t xml:space="preserve">сооружений на территории </w:t>
            </w:r>
          </w:p>
          <w:p>
            <w:pPr>
              <w:pStyle w:val="Normal"/>
              <w:autoSpaceDE w:val="false"/>
              <w:rPr>
                <w:sz w:val="22"/>
                <w:szCs w:val="22"/>
              </w:rPr>
            </w:pPr>
            <w:r>
              <w:rPr>
                <w:sz w:val="22"/>
                <w:szCs w:val="22"/>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Здания для обслуживания посетителей и эксплуатации парка-8 метров;</w:t>
            </w:r>
          </w:p>
          <w:p>
            <w:pPr>
              <w:pStyle w:val="Normal"/>
              <w:rPr>
                <w:sz w:val="22"/>
                <w:szCs w:val="22"/>
              </w:rPr>
            </w:pPr>
            <w:r>
              <w:rPr>
                <w:sz w:val="22"/>
                <w:szCs w:val="22"/>
              </w:rPr>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5</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Минимальная доля озеленённой </w:t>
            </w:r>
          </w:p>
          <w:p>
            <w:pPr>
              <w:pStyle w:val="Normal"/>
              <w:rPr>
                <w:sz w:val="22"/>
                <w:szCs w:val="22"/>
              </w:rPr>
            </w:pPr>
            <w:r>
              <w:rPr>
                <w:sz w:val="22"/>
                <w:szCs w:val="22"/>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В соответствии со статьей 42.7 настоящих Правил;  </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6</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Минимальное количество машино-мест</w:t>
            </w:r>
          </w:p>
          <w:p>
            <w:pPr>
              <w:pStyle w:val="Normal"/>
              <w:rPr/>
            </w:pPr>
            <w:r>
              <w:rPr>
                <w:sz w:val="22"/>
                <w:szCs w:val="22"/>
              </w:rPr>
              <w:t xml:space="preserve"> </w:t>
            </w:r>
            <w:r>
              <w:rPr>
                <w:sz w:val="22"/>
                <w:szCs w:val="22"/>
              </w:rPr>
              <w:t xml:space="preserve">для хранения индивидуального </w:t>
            </w:r>
          </w:p>
          <w:p>
            <w:pPr>
              <w:pStyle w:val="Normal"/>
              <w:rPr>
                <w:sz w:val="22"/>
                <w:szCs w:val="22"/>
              </w:rPr>
            </w:pPr>
            <w:r>
              <w:rPr>
                <w:sz w:val="22"/>
                <w:szCs w:val="22"/>
              </w:rPr>
              <w:t xml:space="preserve">автотранспорта на </w:t>
            </w:r>
          </w:p>
          <w:p>
            <w:pPr>
              <w:pStyle w:val="Normal"/>
              <w:rPr>
                <w:sz w:val="22"/>
                <w:szCs w:val="22"/>
              </w:rPr>
            </w:pPr>
            <w:r>
              <w:rPr>
                <w:sz w:val="22"/>
                <w:szCs w:val="22"/>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42.8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7</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Максимальная высота ограждений</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42.10 настоящих Правил</w:t>
            </w:r>
          </w:p>
        </w:tc>
      </w:tr>
    </w:tbl>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b/>
          <w:b/>
          <w:u w:val="single"/>
        </w:rPr>
      </w:pPr>
      <w:r>
        <w:rPr>
          <w:b/>
          <w:u w:val="single"/>
        </w:rPr>
        <w:t>Для пос. Липовский</w:t>
      </w:r>
    </w:p>
    <w:p>
      <w:pPr>
        <w:pStyle w:val="Normal"/>
        <w:jc w:val="both"/>
        <w:rPr/>
      </w:pPr>
      <w:r>
        <w:rPr/>
        <w:t>Для зон</w:t>
      </w:r>
      <w:r>
        <w:rPr>
          <w:b/>
        </w:rPr>
        <w:t xml:space="preserve"> Р-2, находящихся в береговой полосе, в прибрежной защитной полосе, в водоохраной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береговых полос, прибрежных защитных полос,  водоохранных зон (статья 44).</w:t>
      </w:r>
    </w:p>
    <w:p>
      <w:pPr>
        <w:pStyle w:val="Normal"/>
        <w:jc w:val="both"/>
        <w:rPr/>
      </w:pPr>
      <w:r>
        <w:rPr/>
        <w:t>Для зон</w:t>
      </w:r>
      <w:r>
        <w:rPr>
          <w:b/>
        </w:rPr>
        <w:t xml:space="preserve"> Р-2,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Р-2,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Р-2,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jc w:val="both"/>
        <w:rPr>
          <w:b/>
          <w:b/>
          <w:u w:val="single"/>
        </w:rPr>
      </w:pPr>
      <w:r>
        <w:rPr>
          <w:b/>
          <w:u w:val="single"/>
        </w:rPr>
        <w:t>Для с. Светлое Озеро</w:t>
      </w:r>
    </w:p>
    <w:p>
      <w:pPr>
        <w:pStyle w:val="Normal"/>
        <w:jc w:val="both"/>
        <w:rPr/>
      </w:pPr>
      <w:r>
        <w:rPr/>
        <w:t>Для зон</w:t>
      </w:r>
      <w:r>
        <w:rPr>
          <w:b/>
        </w:rPr>
        <w:t xml:space="preserve"> Р-2, находящихся в береговой полосе, в прибрежной защитной полосе, в водоохраной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береговых полос, прибрежных защитных полос,  водоохранных зон (статья 44).</w:t>
      </w:r>
    </w:p>
    <w:p>
      <w:pPr>
        <w:pStyle w:val="Normal"/>
        <w:jc w:val="both"/>
        <w:rPr/>
      </w:pPr>
      <w:r>
        <w:rPr/>
        <w:t>Для зон</w:t>
      </w:r>
      <w:r>
        <w:rPr>
          <w:b/>
        </w:rPr>
        <w:t xml:space="preserve"> Р-2,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Р-2,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b/>
          <w:b/>
          <w:u w:val="single"/>
        </w:rPr>
      </w:pPr>
      <w:r>
        <w:rPr>
          <w:b/>
          <w:u w:val="single"/>
        </w:rPr>
        <w:t>Для с. Самовольное</w:t>
      </w:r>
    </w:p>
    <w:p>
      <w:pPr>
        <w:pStyle w:val="Normal"/>
        <w:jc w:val="both"/>
        <w:rPr/>
      </w:pPr>
      <w:r>
        <w:rPr/>
        <w:t>Для зон</w:t>
      </w:r>
      <w:r>
        <w:rPr>
          <w:b/>
        </w:rPr>
        <w:t xml:space="preserve"> Р-2, находящихся в береговой полосе, в прибрежной защитной полосе, в водоохраной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береговых полос, прибрежных защитных полос,  водоохранных зон (статья 44).</w:t>
      </w:r>
    </w:p>
    <w:p>
      <w:pPr>
        <w:pStyle w:val="Normal"/>
        <w:jc w:val="both"/>
        <w:rPr/>
      </w:pPr>
      <w:r>
        <w:rPr/>
        <w:t>Для зон</w:t>
      </w:r>
      <w:r>
        <w:rPr>
          <w:b/>
        </w:rPr>
        <w:t xml:space="preserve"> Р-2,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Р-2,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Р-2,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rPr>
          <w:b/>
          <w:b/>
          <w:u w:val="single"/>
        </w:rPr>
      </w:pPr>
      <w:r>
        <w:rPr>
          <w:b/>
          <w:u w:val="single"/>
        </w:rPr>
        <w:t>Для хут. Тимонино</w:t>
      </w:r>
    </w:p>
    <w:p>
      <w:pPr>
        <w:pStyle w:val="Normal"/>
        <w:jc w:val="both"/>
        <w:rPr/>
      </w:pPr>
      <w:r>
        <w:rPr/>
        <w:t>Для зон</w:t>
      </w:r>
      <w:r>
        <w:rPr>
          <w:b/>
        </w:rPr>
        <w:t xml:space="preserve"> Р-2, находящихся в береговой полосе, в прибрежной защитной полосе, в водоохраной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береговых полос, прибрежных защитных полос,  водоохранных зон (статья 44).</w:t>
      </w:r>
    </w:p>
    <w:p>
      <w:pPr>
        <w:pStyle w:val="Normal"/>
        <w:jc w:val="both"/>
        <w:rPr/>
      </w:pPr>
      <w:r>
        <w:rPr/>
        <w:t>Для зон</w:t>
      </w:r>
      <w:r>
        <w:rPr>
          <w:b/>
        </w:rPr>
        <w:t xml:space="preserve"> Р-2,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Р-2,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Р-2,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jc w:val="both"/>
        <w:rPr>
          <w:b/>
          <w:b/>
        </w:rPr>
      </w:pPr>
      <w:r>
        <w:rPr>
          <w:b/>
        </w:rPr>
      </w:r>
    </w:p>
    <w:p>
      <w:pPr>
        <w:pStyle w:val="Normal"/>
        <w:ind w:left="0" w:right="0" w:firstLine="562"/>
        <w:jc w:val="both"/>
        <w:rPr/>
      </w:pPr>
      <w:r>
        <w:rPr>
          <w:b/>
          <w:bCs/>
          <w:u w:val="single"/>
        </w:rPr>
        <w:t xml:space="preserve">Р–3. Зона озеленения </w:t>
      </w:r>
      <w:r>
        <w:rPr>
          <w:b/>
          <w:u w:val="single"/>
        </w:rPr>
        <w:t>специального назначения</w:t>
      </w:r>
    </w:p>
    <w:p>
      <w:pPr>
        <w:pStyle w:val="Normal"/>
        <w:ind w:left="0" w:right="0" w:firstLine="709"/>
        <w:jc w:val="both"/>
        <w:rPr>
          <w:b/>
          <w:b/>
          <w:i/>
          <w:i/>
          <w:iCs/>
          <w:u w:val="single"/>
        </w:rPr>
      </w:pPr>
      <w:r>
        <w:rPr>
          <w:b/>
          <w:i/>
          <w:iCs/>
          <w:u w:val="single"/>
        </w:rPr>
      </w:r>
    </w:p>
    <w:p>
      <w:pPr>
        <w:pStyle w:val="Normal"/>
        <w:ind w:left="0" w:right="0" w:firstLine="709"/>
        <w:jc w:val="both"/>
        <w:rPr/>
      </w:pPr>
      <w:r>
        <w:rPr>
          <w:i/>
          <w:iCs/>
        </w:rPr>
        <w:t xml:space="preserve">Зона Р-3 выделена для обеспечения правовых условий сохранения и </w:t>
      </w:r>
      <w:r>
        <w:rPr>
          <w:i/>
        </w:rPr>
        <w:t>развитие зеленых насаждений на территории санитарно-защитных зон</w:t>
      </w:r>
      <w:r>
        <w:rPr>
          <w:i/>
          <w:iCs/>
        </w:rPr>
        <w:t xml:space="preserve">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pPr>
        <w:pStyle w:val="Normal"/>
        <w:rPr>
          <w:b/>
          <w:b/>
          <w:bCs/>
          <w:i/>
          <w:i/>
          <w:iCs/>
          <w:u w:val="single"/>
        </w:rPr>
      </w:pPr>
      <w:r>
        <w:rPr>
          <w:b/>
          <w:bCs/>
          <w:i/>
          <w:iCs/>
          <w:u w:val="single"/>
        </w:rPr>
        <w:t>Параметры застройки:</w:t>
      </w:r>
    </w:p>
    <w:p>
      <w:pPr>
        <w:pStyle w:val="Normal"/>
        <w:jc w:val="both"/>
        <w:rPr>
          <w:b/>
          <w:b/>
          <w:bCs/>
          <w:i/>
          <w:i/>
          <w:iCs/>
          <w:u w:val="single"/>
        </w:rPr>
      </w:pPr>
      <w:r>
        <w:rPr>
          <w:b/>
          <w:bCs/>
          <w:i/>
          <w:iCs/>
          <w:u w:val="single"/>
        </w:rPr>
      </w:r>
    </w:p>
    <w:tbl>
      <w:tblPr>
        <w:tblW w:w="9824" w:type="dxa"/>
        <w:jc w:val="left"/>
        <w:tblInd w:w="-113" w:type="dxa"/>
        <w:tblLayout w:type="fixed"/>
        <w:tblCellMar>
          <w:top w:w="0" w:type="dxa"/>
          <w:left w:w="108" w:type="dxa"/>
          <w:bottom w:w="0" w:type="dxa"/>
          <w:right w:w="108" w:type="dxa"/>
        </w:tblCellMar>
      </w:tblPr>
      <w:tblGrid>
        <w:gridCol w:w="675"/>
        <w:gridCol w:w="4880"/>
        <w:gridCol w:w="4269"/>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2"/>
                <w:szCs w:val="22"/>
              </w:rPr>
              <w:t xml:space="preserve">№ </w:t>
            </w:r>
            <w:r>
              <w:rPr>
                <w:b/>
                <w:sz w:val="22"/>
                <w:szCs w:val="22"/>
              </w:rPr>
              <w:t>п/п</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 xml:space="preserve">Наименование предельных параметров разрешенного строительства, </w:t>
            </w:r>
          </w:p>
          <w:p>
            <w:pPr>
              <w:pStyle w:val="Normal"/>
              <w:jc w:val="center"/>
              <w:rPr>
                <w:sz w:val="22"/>
                <w:szCs w:val="22"/>
              </w:rPr>
            </w:pPr>
            <w:r>
              <w:rPr>
                <w:sz w:val="22"/>
                <w:szCs w:val="22"/>
              </w:rPr>
              <w:t xml:space="preserve">реконструкции объектов </w:t>
            </w:r>
          </w:p>
          <w:p>
            <w:pPr>
              <w:pStyle w:val="Normal"/>
              <w:jc w:val="center"/>
              <w:rPr>
                <w:sz w:val="22"/>
                <w:szCs w:val="22"/>
              </w:rPr>
            </w:pPr>
            <w:r>
              <w:rPr>
                <w:sz w:val="22"/>
                <w:szCs w:val="22"/>
              </w:rPr>
              <w:t>капитального строительства</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1</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Минимальная площадь земельных</w:t>
            </w:r>
          </w:p>
          <w:p>
            <w:pPr>
              <w:pStyle w:val="Normal"/>
              <w:rPr/>
            </w:pPr>
            <w:r>
              <w:rPr>
                <w:sz w:val="22"/>
                <w:szCs w:val="22"/>
              </w:rPr>
              <w:t xml:space="preserve"> </w:t>
            </w:r>
            <w:r>
              <w:rPr>
                <w:sz w:val="22"/>
                <w:szCs w:val="22"/>
              </w:rPr>
              <w:t>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spacing w:before="240" w:after="0"/>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2</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Максимальный коэффициент застройки и коэффициент плотности</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0,07                            0.28</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3</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Минимальные отступы зданий, </w:t>
            </w:r>
          </w:p>
          <w:p>
            <w:pPr>
              <w:pStyle w:val="Normal"/>
              <w:rPr>
                <w:sz w:val="22"/>
                <w:szCs w:val="22"/>
              </w:rPr>
            </w:pPr>
            <w:r>
              <w:rPr>
                <w:sz w:val="22"/>
                <w:szCs w:val="22"/>
              </w:rPr>
              <w:t>строений, сооружений от границ</w:t>
            </w:r>
          </w:p>
          <w:p>
            <w:pPr>
              <w:pStyle w:val="Normal"/>
              <w:rPr/>
            </w:pPr>
            <w:r>
              <w:rPr>
                <w:sz w:val="22"/>
                <w:szCs w:val="22"/>
              </w:rPr>
              <w:t xml:space="preserve"> </w:t>
            </w:r>
            <w:r>
              <w:rPr>
                <w:sz w:val="22"/>
                <w:szCs w:val="22"/>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4</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sz w:val="22"/>
                <w:szCs w:val="22"/>
              </w:rPr>
            </w:pPr>
            <w:r>
              <w:rPr>
                <w:sz w:val="22"/>
                <w:szCs w:val="22"/>
              </w:rPr>
              <w:t>Максимальная высота</w:t>
            </w:r>
          </w:p>
          <w:p>
            <w:pPr>
              <w:pStyle w:val="Normal"/>
              <w:autoSpaceDE w:val="false"/>
              <w:rPr>
                <w:sz w:val="22"/>
                <w:szCs w:val="22"/>
              </w:rPr>
            </w:pPr>
            <w:r>
              <w:rPr>
                <w:sz w:val="22"/>
                <w:szCs w:val="22"/>
              </w:rPr>
              <w:t xml:space="preserve">надземной части зданий, строений, </w:t>
            </w:r>
          </w:p>
          <w:p>
            <w:pPr>
              <w:pStyle w:val="Normal"/>
              <w:autoSpaceDE w:val="false"/>
              <w:rPr>
                <w:sz w:val="22"/>
                <w:szCs w:val="22"/>
              </w:rPr>
            </w:pPr>
            <w:r>
              <w:rPr>
                <w:sz w:val="22"/>
                <w:szCs w:val="22"/>
              </w:rPr>
              <w:t xml:space="preserve">сооружений на территории </w:t>
            </w:r>
          </w:p>
          <w:p>
            <w:pPr>
              <w:pStyle w:val="Normal"/>
              <w:autoSpaceDE w:val="false"/>
              <w:rPr>
                <w:sz w:val="22"/>
                <w:szCs w:val="22"/>
              </w:rPr>
            </w:pPr>
            <w:r>
              <w:rPr>
                <w:sz w:val="22"/>
                <w:szCs w:val="22"/>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8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5</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Максимальная высота ограждений</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42.10 настоящих Правил</w:t>
            </w:r>
          </w:p>
        </w:tc>
      </w:tr>
    </w:tbl>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b/>
          <w:b/>
          <w:u w:val="single"/>
        </w:rPr>
      </w:pPr>
      <w:r>
        <w:rPr>
          <w:b/>
          <w:u w:val="single"/>
        </w:rPr>
        <w:t>Для пос. Липовский</w:t>
      </w:r>
    </w:p>
    <w:p>
      <w:pPr>
        <w:pStyle w:val="Normal"/>
        <w:jc w:val="both"/>
        <w:rPr/>
      </w:pPr>
      <w:r>
        <w:rPr/>
        <w:t>Для зон</w:t>
      </w:r>
      <w:r>
        <w:rPr>
          <w:b/>
        </w:rPr>
        <w:t xml:space="preserve"> Р-3,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Р-3,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jc w:val="both"/>
        <w:rPr>
          <w:b/>
          <w:b/>
          <w:u w:val="single"/>
        </w:rPr>
      </w:pPr>
      <w:r>
        <w:rPr>
          <w:b/>
          <w:u w:val="single"/>
        </w:rPr>
        <w:t>Для с. Светлое Озеро</w:t>
      </w:r>
    </w:p>
    <w:p>
      <w:pPr>
        <w:pStyle w:val="Normal"/>
        <w:jc w:val="both"/>
        <w:rPr/>
      </w:pPr>
      <w:r>
        <w:rPr/>
        <w:t>Для зон</w:t>
      </w:r>
      <w:r>
        <w:rPr>
          <w:b/>
        </w:rPr>
        <w:t xml:space="preserve"> Р-3, находящихся в береговой полосе, в прибрежной защитной полосе, в водоохраной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береговых полос, прибрежных защитных полос,  водоохранных зон (статья 44).</w:t>
      </w:r>
    </w:p>
    <w:p>
      <w:pPr>
        <w:pStyle w:val="Normal"/>
        <w:jc w:val="both"/>
        <w:rPr/>
      </w:pPr>
      <w:r>
        <w:rPr/>
        <w:t>Для зон</w:t>
      </w:r>
      <w:r>
        <w:rPr>
          <w:b/>
        </w:rPr>
        <w:t xml:space="preserve"> Р-3,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b/>
          <w:b/>
          <w:u w:val="single"/>
        </w:rPr>
      </w:pPr>
      <w:r>
        <w:rPr>
          <w:b/>
          <w:u w:val="single"/>
        </w:rPr>
        <w:t>Для с. Самовольное</w:t>
      </w:r>
    </w:p>
    <w:p>
      <w:pPr>
        <w:pStyle w:val="Normal"/>
        <w:jc w:val="both"/>
        <w:rPr/>
      </w:pPr>
      <w:r>
        <w:rPr/>
        <w:t>Для зон</w:t>
      </w:r>
      <w:r>
        <w:rPr>
          <w:b/>
        </w:rPr>
        <w:t xml:space="preserve"> Р-3,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Р-3,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jc w:val="both"/>
        <w:rPr>
          <w:b/>
          <w:b/>
        </w:rPr>
      </w:pPr>
      <w:r>
        <w:rPr>
          <w:b/>
        </w:rPr>
      </w:r>
    </w:p>
    <w:p>
      <w:pPr>
        <w:pStyle w:val="Normal"/>
        <w:jc w:val="both"/>
        <w:rPr>
          <w:b/>
          <w:b/>
          <w:bCs/>
          <w:u w:val="single"/>
        </w:rPr>
      </w:pPr>
      <w:r>
        <w:rPr>
          <w:b/>
          <w:bCs/>
          <w:u w:val="single"/>
        </w:rPr>
        <w:t>Р–4. Зона акваторий</w:t>
      </w:r>
    </w:p>
    <w:p>
      <w:pPr>
        <w:pStyle w:val="Normal"/>
        <w:ind w:left="0" w:right="0" w:firstLine="706"/>
        <w:jc w:val="both"/>
        <w:rPr>
          <w:i/>
          <w:i/>
          <w:iCs/>
          <w:sz w:val="16"/>
          <w:szCs w:val="16"/>
        </w:rPr>
      </w:pPr>
      <w:r>
        <w:rPr>
          <w:i/>
          <w:iCs/>
          <w:sz w:val="16"/>
          <w:szCs w:val="16"/>
        </w:rPr>
      </w:r>
    </w:p>
    <w:p>
      <w:pPr>
        <w:pStyle w:val="Normal"/>
        <w:ind w:left="0" w:right="0" w:firstLine="709"/>
        <w:jc w:val="both"/>
        <w:rPr/>
      </w:pPr>
      <w:r>
        <w:rPr>
          <w:i/>
          <w:iCs/>
        </w:rPr>
        <w:t xml:space="preserve">Зона Р-4 выделена для обеспечения правовых условий для использования </w:t>
      </w:r>
      <w:r>
        <w:rPr>
          <w:i/>
        </w:rPr>
        <w:t>водных пространств в пределах естественных, искусственных или условных границ.</w:t>
      </w:r>
    </w:p>
    <w:p>
      <w:pPr>
        <w:pStyle w:val="Normal"/>
        <w:ind w:left="0" w:right="0" w:firstLine="709"/>
        <w:jc w:val="both"/>
        <w:rPr/>
      </w:pPr>
      <w:r>
        <w:rPr>
          <w:b/>
          <w:bCs/>
          <w:iCs/>
        </w:rPr>
        <w:t>Параметры застройки</w:t>
      </w:r>
      <w:r>
        <w:rPr>
          <w:b/>
          <w:bCs/>
        </w:rPr>
        <w:t xml:space="preserve"> для данной зоны не устанавливаются. Данные территории используются в соответствии с Водным кодексом.</w:t>
      </w:r>
    </w:p>
    <w:p>
      <w:pPr>
        <w:pStyle w:val="Normal"/>
        <w:jc w:val="both"/>
        <w:rPr>
          <w:b/>
          <w:b/>
          <w:i/>
          <w:i/>
          <w:iCs/>
        </w:rPr>
      </w:pPr>
      <w:r>
        <w:rPr>
          <w:b/>
          <w:i/>
          <w:iCs/>
        </w:rPr>
      </w:r>
    </w:p>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b/>
          <w:b/>
          <w:u w:val="single"/>
        </w:rPr>
      </w:pPr>
      <w:r>
        <w:rPr>
          <w:b/>
          <w:u w:val="single"/>
        </w:rPr>
        <w:t>Для пос. Липовский</w:t>
      </w:r>
    </w:p>
    <w:p>
      <w:pPr>
        <w:pStyle w:val="Normal"/>
        <w:jc w:val="both"/>
        <w:rPr/>
      </w:pPr>
      <w:r>
        <w:rPr/>
        <w:t>Для зон</w:t>
      </w:r>
      <w:r>
        <w:rPr>
          <w:b/>
        </w:rPr>
        <w:t xml:space="preserve"> Р-4,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Р-4,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pPr>
      <w:r>
        <w:rPr/>
        <w:t>Для зон</w:t>
      </w:r>
      <w:r>
        <w:rPr>
          <w:b/>
        </w:rPr>
        <w:t xml:space="preserve"> Р-4, находящихся в охранной зоне инженерных сетей</w:t>
      </w:r>
      <w:r>
        <w:rPr/>
        <w:t xml:space="preserve"> 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инженерных сетей (статья 46.3).</w:t>
      </w:r>
    </w:p>
    <w:p>
      <w:pPr>
        <w:pStyle w:val="Normal"/>
        <w:jc w:val="both"/>
        <w:rPr>
          <w:b/>
          <w:b/>
          <w:u w:val="single"/>
        </w:rPr>
      </w:pPr>
      <w:r>
        <w:rPr>
          <w:b/>
          <w:u w:val="single"/>
        </w:rPr>
        <w:t>Для с. Светлое Озеро</w:t>
      </w:r>
    </w:p>
    <w:p>
      <w:pPr>
        <w:pStyle w:val="Normal"/>
        <w:jc w:val="both"/>
        <w:rPr/>
      </w:pPr>
      <w:r>
        <w:rPr/>
        <w:t>Для зон</w:t>
      </w:r>
      <w:r>
        <w:rPr>
          <w:b/>
        </w:rPr>
        <w:t xml:space="preserve"> Р-4,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Р-4,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b/>
          <w:b/>
          <w:u w:val="single"/>
        </w:rPr>
      </w:pPr>
      <w:r>
        <w:rPr>
          <w:b/>
          <w:u w:val="single"/>
        </w:rPr>
        <w:t>Для с. Самовольное</w:t>
      </w:r>
    </w:p>
    <w:p>
      <w:pPr>
        <w:pStyle w:val="Normal"/>
        <w:jc w:val="both"/>
        <w:rPr/>
      </w:pPr>
      <w:r>
        <w:rPr/>
        <w:t>Для зон</w:t>
      </w:r>
      <w:r>
        <w:rPr>
          <w:b/>
        </w:rPr>
        <w:t xml:space="preserve"> Р-4,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center"/>
        <w:rPr/>
      </w:pPr>
      <w:r>
        <w:rPr>
          <w:b/>
          <w:color w:val="800000"/>
        </w:rPr>
        <w:t>43</w:t>
      </w:r>
      <w:r>
        <w:rPr>
          <w:b/>
          <w:bCs/>
          <w:color w:val="800000"/>
        </w:rPr>
        <w:t>-6. Зоны сельскохозяйственного использования</w:t>
      </w:r>
    </w:p>
    <w:p>
      <w:pPr>
        <w:pStyle w:val="Normal"/>
        <w:jc w:val="both"/>
        <w:rPr>
          <w:b/>
          <w:b/>
          <w:bCs/>
          <w:color w:val="800000"/>
          <w:sz w:val="16"/>
          <w:szCs w:val="16"/>
          <w:u w:val="single"/>
        </w:rPr>
      </w:pPr>
      <w:r>
        <w:rPr>
          <w:b/>
          <w:bCs/>
          <w:color w:val="800000"/>
          <w:sz w:val="16"/>
          <w:szCs w:val="16"/>
          <w:u w:val="single"/>
        </w:rPr>
      </w:r>
    </w:p>
    <w:p>
      <w:pPr>
        <w:pStyle w:val="Normal"/>
        <w:jc w:val="both"/>
        <w:rPr>
          <w:b/>
          <w:b/>
          <w:bCs/>
          <w:u w:val="single"/>
        </w:rPr>
      </w:pPr>
      <w:r>
        <w:rPr>
          <w:b/>
          <w:bCs/>
          <w:u w:val="single"/>
        </w:rPr>
        <w:t>СХ-1. Зона сельскохозяйственных угодий</w:t>
      </w:r>
    </w:p>
    <w:p>
      <w:pPr>
        <w:pStyle w:val="Normal"/>
        <w:ind w:left="0" w:right="0" w:firstLine="706"/>
        <w:jc w:val="both"/>
        <w:rPr/>
      </w:pPr>
      <w:r>
        <w:rPr>
          <w:i/>
          <w:iCs/>
        </w:rPr>
        <w:t>Зона сельскохозяйственного использования СХ-1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использования для  других видов  деятельности</w:t>
      </w:r>
      <w:r>
        <w:rPr/>
        <w:t>.</w:t>
      </w:r>
      <w:r>
        <w:rPr>
          <w:i/>
          <w:iCs/>
        </w:rPr>
        <w:t xml:space="preserve"> </w:t>
      </w:r>
    </w:p>
    <w:p>
      <w:pPr>
        <w:pStyle w:val="Normal"/>
        <w:jc w:val="both"/>
        <w:rPr>
          <w:b/>
          <w:b/>
          <w:bCs/>
          <w:i/>
          <w:i/>
          <w:iCs/>
          <w:u w:val="single"/>
        </w:rPr>
      </w:pPr>
      <w:r>
        <w:rPr>
          <w:b/>
          <w:bCs/>
          <w:i/>
          <w:iCs/>
          <w:u w:val="single"/>
        </w:rPr>
        <w:t>Параметры застройки:</w:t>
      </w:r>
    </w:p>
    <w:p>
      <w:pPr>
        <w:pStyle w:val="Normal"/>
        <w:ind w:left="0" w:right="0" w:firstLine="562"/>
        <w:jc w:val="both"/>
        <w:rPr>
          <w:u w:val="single"/>
        </w:rPr>
      </w:pPr>
      <w:r>
        <w:rPr>
          <w:u w:val="single"/>
        </w:rPr>
      </w:r>
    </w:p>
    <w:tbl>
      <w:tblPr>
        <w:tblW w:w="10060" w:type="dxa"/>
        <w:jc w:val="left"/>
        <w:tblInd w:w="-113" w:type="dxa"/>
        <w:tblLayout w:type="fixed"/>
        <w:tblCellMar>
          <w:top w:w="0" w:type="dxa"/>
          <w:left w:w="108" w:type="dxa"/>
          <w:bottom w:w="0" w:type="dxa"/>
          <w:right w:w="108" w:type="dxa"/>
        </w:tblCellMar>
      </w:tblPr>
      <w:tblGrid>
        <w:gridCol w:w="675"/>
        <w:gridCol w:w="4593"/>
        <w:gridCol w:w="4792"/>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2"/>
                <w:szCs w:val="22"/>
              </w:rPr>
              <w:t xml:space="preserve">№ </w:t>
            </w:r>
            <w:r>
              <w:rPr>
                <w:b/>
                <w:sz w:val="22"/>
                <w:szCs w:val="22"/>
              </w:rPr>
              <w:t>п/п</w:t>
            </w:r>
          </w:p>
        </w:tc>
        <w:tc>
          <w:tcPr>
            <w:tcW w:w="45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 xml:space="preserve">Наименование предельных параметров разрешенного строительства, </w:t>
            </w:r>
          </w:p>
          <w:p>
            <w:pPr>
              <w:pStyle w:val="Normal"/>
              <w:jc w:val="center"/>
              <w:rPr>
                <w:sz w:val="22"/>
                <w:szCs w:val="22"/>
              </w:rPr>
            </w:pPr>
            <w:r>
              <w:rPr>
                <w:sz w:val="22"/>
                <w:szCs w:val="22"/>
              </w:rPr>
              <w:t xml:space="preserve">реконструкции объектов </w:t>
            </w:r>
          </w:p>
          <w:p>
            <w:pPr>
              <w:pStyle w:val="Normal"/>
              <w:jc w:val="center"/>
              <w:rPr>
                <w:sz w:val="22"/>
                <w:szCs w:val="22"/>
              </w:rPr>
            </w:pPr>
            <w:r>
              <w:rPr>
                <w:sz w:val="22"/>
                <w:szCs w:val="22"/>
              </w:rPr>
              <w:t>капитального строительства</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1</w:t>
            </w:r>
          </w:p>
        </w:tc>
        <w:tc>
          <w:tcPr>
            <w:tcW w:w="459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Минимальная площадь земельных</w:t>
            </w:r>
          </w:p>
          <w:p>
            <w:pPr>
              <w:pStyle w:val="Normal"/>
              <w:rPr/>
            </w:pPr>
            <w:r>
              <w:rPr>
                <w:sz w:val="22"/>
                <w:szCs w:val="22"/>
              </w:rPr>
              <w:t xml:space="preserve"> </w:t>
            </w:r>
            <w:r>
              <w:rPr>
                <w:sz w:val="22"/>
                <w:szCs w:val="22"/>
              </w:rPr>
              <w:t>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Не подлежит установлению </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2</w:t>
            </w:r>
          </w:p>
        </w:tc>
        <w:tc>
          <w:tcPr>
            <w:tcW w:w="459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Максимальная площадь земельных</w:t>
            </w:r>
          </w:p>
          <w:p>
            <w:pPr>
              <w:pStyle w:val="Normal"/>
              <w:rPr/>
            </w:pPr>
            <w:r>
              <w:rPr>
                <w:sz w:val="22"/>
                <w:szCs w:val="22"/>
              </w:rPr>
              <w:t xml:space="preserve"> </w:t>
            </w:r>
            <w:r>
              <w:rPr>
                <w:sz w:val="22"/>
                <w:szCs w:val="22"/>
              </w:rPr>
              <w:t xml:space="preserve">участков </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3</w:t>
            </w:r>
          </w:p>
        </w:tc>
        <w:tc>
          <w:tcPr>
            <w:tcW w:w="459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Минимальные отступы зданий, </w:t>
            </w:r>
          </w:p>
          <w:p>
            <w:pPr>
              <w:pStyle w:val="Normal"/>
              <w:rPr>
                <w:sz w:val="22"/>
                <w:szCs w:val="22"/>
              </w:rPr>
            </w:pPr>
            <w:r>
              <w:rPr>
                <w:sz w:val="22"/>
                <w:szCs w:val="22"/>
              </w:rPr>
              <w:t>строений, сооружений от границ</w:t>
            </w:r>
          </w:p>
          <w:p>
            <w:pPr>
              <w:pStyle w:val="Normal"/>
              <w:rPr/>
            </w:pPr>
            <w:r>
              <w:rPr>
                <w:sz w:val="22"/>
                <w:szCs w:val="22"/>
              </w:rPr>
              <w:t xml:space="preserve"> </w:t>
            </w:r>
            <w:r>
              <w:rPr>
                <w:sz w:val="22"/>
                <w:szCs w:val="22"/>
              </w:rPr>
              <w:t>земельных 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2"/>
                <w:szCs w:val="22"/>
              </w:rPr>
              <w:t xml:space="preserve">- от хозяйственных и прочих строений </w:t>
            </w:r>
            <w:r>
              <w:rPr>
                <w:b/>
                <w:bCs/>
                <w:sz w:val="22"/>
                <w:szCs w:val="22"/>
              </w:rPr>
              <w:t>–</w:t>
            </w:r>
            <w:r>
              <w:rPr>
                <w:sz w:val="22"/>
                <w:szCs w:val="22"/>
              </w:rPr>
              <w:t xml:space="preserve"> 1 м; </w:t>
            </w:r>
          </w:p>
          <w:p>
            <w:pPr>
              <w:pStyle w:val="Normal"/>
              <w:rPr/>
            </w:pPr>
            <w:r>
              <w:rPr>
                <w:sz w:val="22"/>
                <w:szCs w:val="22"/>
              </w:rPr>
              <w:t xml:space="preserve">- открытой стоянки </w:t>
            </w:r>
            <w:r>
              <w:rPr>
                <w:b/>
                <w:bCs/>
                <w:sz w:val="22"/>
                <w:szCs w:val="22"/>
              </w:rPr>
              <w:t>–</w:t>
            </w:r>
            <w:r>
              <w:rPr>
                <w:sz w:val="22"/>
                <w:szCs w:val="22"/>
              </w:rPr>
              <w:t xml:space="preserve"> 1 м; </w:t>
            </w:r>
          </w:p>
          <w:p>
            <w:pPr>
              <w:pStyle w:val="Normal"/>
              <w:rPr/>
            </w:pPr>
            <w:r>
              <w:rPr>
                <w:sz w:val="22"/>
                <w:szCs w:val="22"/>
              </w:rPr>
              <w:t xml:space="preserve">- отдельно стоящего гаража </w:t>
            </w:r>
            <w:r>
              <w:rPr>
                <w:b/>
                <w:bCs/>
                <w:sz w:val="22"/>
                <w:szCs w:val="22"/>
              </w:rPr>
              <w:t>–</w:t>
            </w:r>
            <w:r>
              <w:rPr>
                <w:sz w:val="22"/>
                <w:szCs w:val="22"/>
              </w:rPr>
              <w:t xml:space="preserve"> 1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4</w:t>
            </w:r>
          </w:p>
        </w:tc>
        <w:tc>
          <w:tcPr>
            <w:tcW w:w="4593"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sz w:val="22"/>
                <w:szCs w:val="22"/>
              </w:rPr>
            </w:pPr>
            <w:r>
              <w:rPr>
                <w:sz w:val="22"/>
                <w:szCs w:val="22"/>
              </w:rPr>
              <w:t>Максимальная высота</w:t>
            </w:r>
          </w:p>
          <w:p>
            <w:pPr>
              <w:pStyle w:val="Normal"/>
              <w:autoSpaceDE w:val="false"/>
              <w:rPr>
                <w:sz w:val="22"/>
                <w:szCs w:val="22"/>
              </w:rPr>
            </w:pPr>
            <w:r>
              <w:rPr>
                <w:sz w:val="22"/>
                <w:szCs w:val="22"/>
              </w:rPr>
              <w:t xml:space="preserve">надземной части зданий, строений, </w:t>
            </w:r>
          </w:p>
          <w:p>
            <w:pPr>
              <w:pStyle w:val="Normal"/>
              <w:autoSpaceDE w:val="false"/>
              <w:rPr>
                <w:sz w:val="22"/>
                <w:szCs w:val="22"/>
              </w:rPr>
            </w:pPr>
            <w:r>
              <w:rPr>
                <w:sz w:val="22"/>
                <w:szCs w:val="22"/>
              </w:rPr>
              <w:t xml:space="preserve">сооружений на территории </w:t>
            </w:r>
          </w:p>
          <w:p>
            <w:pPr>
              <w:pStyle w:val="Normal"/>
              <w:autoSpaceDE w:val="false"/>
              <w:rPr>
                <w:sz w:val="22"/>
                <w:szCs w:val="22"/>
              </w:rPr>
            </w:pPr>
            <w:r>
              <w:rPr>
                <w:sz w:val="22"/>
                <w:szCs w:val="22"/>
              </w:rPr>
              <w:t>земельных 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5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5</w:t>
            </w:r>
          </w:p>
        </w:tc>
        <w:tc>
          <w:tcPr>
            <w:tcW w:w="459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Максимальный коэффициент застройки и коэффициент плотности</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0,07                            0,28</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6</w:t>
            </w:r>
          </w:p>
        </w:tc>
        <w:tc>
          <w:tcPr>
            <w:tcW w:w="459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Максимальная высота ограждений</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42.10 настоящих Правил</w:t>
            </w:r>
          </w:p>
        </w:tc>
      </w:tr>
    </w:tbl>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b/>
          <w:b/>
          <w:u w:val="single"/>
        </w:rPr>
      </w:pPr>
      <w:r>
        <w:rPr>
          <w:b/>
          <w:u w:val="single"/>
        </w:rPr>
        <w:t>Для с. Самовольное</w:t>
      </w:r>
    </w:p>
    <w:p>
      <w:pPr>
        <w:pStyle w:val="Normal"/>
        <w:jc w:val="both"/>
        <w:rPr/>
      </w:pPr>
      <w:r>
        <w:rPr/>
        <w:t>Для зон</w:t>
      </w:r>
      <w:r>
        <w:rPr>
          <w:b/>
        </w:rPr>
        <w:t xml:space="preserve"> СХ-1,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СХ-1,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center"/>
        <w:rPr>
          <w:b/>
          <w:b/>
          <w:bCs/>
          <w:color w:val="800000"/>
        </w:rPr>
      </w:pPr>
      <w:r>
        <w:rPr>
          <w:b/>
          <w:bCs/>
          <w:color w:val="800000"/>
        </w:rPr>
      </w:r>
      <w:r>
        <w:br w:type="page"/>
      </w:r>
    </w:p>
    <w:p>
      <w:pPr>
        <w:pStyle w:val="Normal"/>
        <w:jc w:val="center"/>
        <w:rPr/>
      </w:pPr>
      <w:r>
        <w:rPr>
          <w:b/>
          <w:bCs/>
          <w:color w:val="800000"/>
        </w:rPr>
        <w:t xml:space="preserve">Статья </w:t>
      </w:r>
      <w:r>
        <w:rPr>
          <w:b/>
          <w:color w:val="800000"/>
        </w:rPr>
        <w:t>43</w:t>
      </w:r>
      <w:r>
        <w:rPr>
          <w:b/>
          <w:bCs/>
          <w:color w:val="800000"/>
        </w:rPr>
        <w:t>-7. Зоны сельскохозяйственного назначения</w:t>
      </w:r>
    </w:p>
    <w:p>
      <w:pPr>
        <w:pStyle w:val="Normal"/>
        <w:jc w:val="both"/>
        <w:rPr>
          <w:b/>
          <w:b/>
          <w:bCs/>
          <w:color w:val="800000"/>
          <w:u w:val="single"/>
        </w:rPr>
      </w:pPr>
      <w:r>
        <w:rPr>
          <w:b/>
          <w:bCs/>
          <w:color w:val="800000"/>
          <w:u w:val="single"/>
        </w:rPr>
      </w:r>
    </w:p>
    <w:p>
      <w:pPr>
        <w:pStyle w:val="Normal"/>
        <w:jc w:val="both"/>
        <w:rPr>
          <w:b/>
          <w:b/>
          <w:bCs/>
          <w:u w:val="single"/>
        </w:rPr>
      </w:pPr>
      <w:r>
        <w:rPr>
          <w:b/>
          <w:bCs/>
          <w:u w:val="single"/>
        </w:rPr>
        <w:t>СХН-1 Зона сельскохозяйственных угодий (с/х назначения)</w:t>
      </w:r>
    </w:p>
    <w:p>
      <w:pPr>
        <w:pStyle w:val="Normal"/>
        <w:ind w:left="0" w:right="0" w:firstLine="706"/>
        <w:jc w:val="both"/>
        <w:rPr/>
      </w:pPr>
      <w:r>
        <w:rPr>
          <w:i/>
          <w:iCs/>
        </w:rPr>
        <w:t>Зона сельскохозяйственного назначения СХН-1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использования для  других видов  деятельности</w:t>
      </w:r>
      <w:r>
        <w:rPr/>
        <w:t>.</w:t>
      </w:r>
      <w:r>
        <w:rPr>
          <w:i/>
          <w:iCs/>
        </w:rPr>
        <w:t xml:space="preserve"> </w:t>
      </w:r>
    </w:p>
    <w:p>
      <w:pPr>
        <w:pStyle w:val="Normal"/>
        <w:jc w:val="both"/>
        <w:rPr>
          <w:b/>
          <w:b/>
          <w:bCs/>
          <w:i/>
          <w:i/>
          <w:iCs/>
          <w:u w:val="single"/>
        </w:rPr>
      </w:pPr>
      <w:r>
        <w:rPr>
          <w:b/>
          <w:bCs/>
          <w:i/>
          <w:iCs/>
          <w:u w:val="single"/>
        </w:rPr>
        <w:t>Параметры застройки:</w:t>
      </w:r>
    </w:p>
    <w:p>
      <w:pPr>
        <w:pStyle w:val="Normal"/>
        <w:ind w:left="0" w:right="0" w:firstLine="562"/>
        <w:jc w:val="both"/>
        <w:rPr>
          <w:u w:val="single"/>
        </w:rPr>
      </w:pPr>
      <w:r>
        <w:rPr>
          <w:u w:val="single"/>
        </w:rPr>
      </w:r>
    </w:p>
    <w:tbl>
      <w:tblPr>
        <w:tblW w:w="10060" w:type="dxa"/>
        <w:jc w:val="left"/>
        <w:tblInd w:w="-113" w:type="dxa"/>
        <w:tblLayout w:type="fixed"/>
        <w:tblCellMar>
          <w:top w:w="0" w:type="dxa"/>
          <w:left w:w="108" w:type="dxa"/>
          <w:bottom w:w="0" w:type="dxa"/>
          <w:right w:w="108" w:type="dxa"/>
        </w:tblCellMar>
      </w:tblPr>
      <w:tblGrid>
        <w:gridCol w:w="675"/>
        <w:gridCol w:w="4593"/>
        <w:gridCol w:w="4792"/>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2"/>
                <w:szCs w:val="22"/>
              </w:rPr>
              <w:t xml:space="preserve">№ </w:t>
            </w:r>
            <w:r>
              <w:rPr>
                <w:b/>
                <w:sz w:val="22"/>
                <w:szCs w:val="22"/>
              </w:rPr>
              <w:t>п/п</w:t>
            </w:r>
          </w:p>
        </w:tc>
        <w:tc>
          <w:tcPr>
            <w:tcW w:w="45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 xml:space="preserve">Наименование предельных параметров разрешенного строительства, </w:t>
            </w:r>
          </w:p>
          <w:p>
            <w:pPr>
              <w:pStyle w:val="Normal"/>
              <w:jc w:val="center"/>
              <w:rPr>
                <w:sz w:val="22"/>
                <w:szCs w:val="22"/>
              </w:rPr>
            </w:pPr>
            <w:r>
              <w:rPr>
                <w:sz w:val="22"/>
                <w:szCs w:val="22"/>
              </w:rPr>
              <w:t xml:space="preserve">реконструкции объектов </w:t>
            </w:r>
          </w:p>
          <w:p>
            <w:pPr>
              <w:pStyle w:val="Normal"/>
              <w:jc w:val="center"/>
              <w:rPr>
                <w:sz w:val="22"/>
                <w:szCs w:val="22"/>
              </w:rPr>
            </w:pPr>
            <w:r>
              <w:rPr>
                <w:sz w:val="22"/>
                <w:szCs w:val="22"/>
              </w:rPr>
              <w:t>капитального строительства</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1</w:t>
            </w:r>
          </w:p>
        </w:tc>
        <w:tc>
          <w:tcPr>
            <w:tcW w:w="459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Минимальная площадь земельных</w:t>
            </w:r>
          </w:p>
          <w:p>
            <w:pPr>
              <w:pStyle w:val="Normal"/>
              <w:rPr/>
            </w:pPr>
            <w:r>
              <w:rPr>
                <w:sz w:val="22"/>
                <w:szCs w:val="22"/>
              </w:rPr>
              <w:t xml:space="preserve"> </w:t>
            </w:r>
            <w:r>
              <w:rPr>
                <w:sz w:val="22"/>
                <w:szCs w:val="22"/>
              </w:rPr>
              <w:t>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Не подлежит установлению </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2</w:t>
            </w:r>
          </w:p>
        </w:tc>
        <w:tc>
          <w:tcPr>
            <w:tcW w:w="459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Максимальная площадь земельных</w:t>
            </w:r>
          </w:p>
          <w:p>
            <w:pPr>
              <w:pStyle w:val="Normal"/>
              <w:rPr/>
            </w:pPr>
            <w:r>
              <w:rPr>
                <w:sz w:val="22"/>
                <w:szCs w:val="22"/>
              </w:rPr>
              <w:t xml:space="preserve"> </w:t>
            </w:r>
            <w:r>
              <w:rPr>
                <w:sz w:val="22"/>
                <w:szCs w:val="22"/>
              </w:rPr>
              <w:t xml:space="preserve">участков </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3</w:t>
            </w:r>
          </w:p>
        </w:tc>
        <w:tc>
          <w:tcPr>
            <w:tcW w:w="459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Минимальные отступы зданий, </w:t>
            </w:r>
          </w:p>
          <w:p>
            <w:pPr>
              <w:pStyle w:val="Normal"/>
              <w:rPr>
                <w:sz w:val="22"/>
                <w:szCs w:val="22"/>
              </w:rPr>
            </w:pPr>
            <w:r>
              <w:rPr>
                <w:sz w:val="22"/>
                <w:szCs w:val="22"/>
              </w:rPr>
              <w:t>строений, сооружений от границ</w:t>
            </w:r>
          </w:p>
          <w:p>
            <w:pPr>
              <w:pStyle w:val="Normal"/>
              <w:rPr/>
            </w:pPr>
            <w:r>
              <w:rPr>
                <w:sz w:val="22"/>
                <w:szCs w:val="22"/>
              </w:rPr>
              <w:t xml:space="preserve"> </w:t>
            </w:r>
            <w:r>
              <w:rPr>
                <w:sz w:val="22"/>
                <w:szCs w:val="22"/>
              </w:rPr>
              <w:t>земельных 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2"/>
                <w:szCs w:val="22"/>
              </w:rPr>
              <w:t xml:space="preserve">- от хозяйственных и прочих строений </w:t>
            </w:r>
            <w:r>
              <w:rPr>
                <w:b/>
                <w:bCs/>
                <w:sz w:val="22"/>
                <w:szCs w:val="22"/>
              </w:rPr>
              <w:t>–</w:t>
            </w:r>
            <w:r>
              <w:rPr>
                <w:sz w:val="22"/>
                <w:szCs w:val="22"/>
              </w:rPr>
              <w:t xml:space="preserve"> 1 м; </w:t>
            </w:r>
          </w:p>
          <w:p>
            <w:pPr>
              <w:pStyle w:val="Normal"/>
              <w:rPr/>
            </w:pPr>
            <w:r>
              <w:rPr>
                <w:sz w:val="22"/>
                <w:szCs w:val="22"/>
              </w:rPr>
              <w:t xml:space="preserve">- открытой стоянки </w:t>
            </w:r>
            <w:r>
              <w:rPr>
                <w:b/>
                <w:bCs/>
                <w:sz w:val="22"/>
                <w:szCs w:val="22"/>
              </w:rPr>
              <w:t>–</w:t>
            </w:r>
            <w:r>
              <w:rPr>
                <w:sz w:val="22"/>
                <w:szCs w:val="22"/>
              </w:rPr>
              <w:t xml:space="preserve"> 1 м; </w:t>
            </w:r>
          </w:p>
          <w:p>
            <w:pPr>
              <w:pStyle w:val="Normal"/>
              <w:rPr/>
            </w:pPr>
            <w:r>
              <w:rPr>
                <w:sz w:val="22"/>
                <w:szCs w:val="22"/>
              </w:rPr>
              <w:t xml:space="preserve">- отдельно стоящего гаража </w:t>
            </w:r>
            <w:r>
              <w:rPr>
                <w:b/>
                <w:bCs/>
                <w:sz w:val="22"/>
                <w:szCs w:val="22"/>
              </w:rPr>
              <w:t>–</w:t>
            </w:r>
            <w:r>
              <w:rPr>
                <w:sz w:val="22"/>
                <w:szCs w:val="22"/>
              </w:rPr>
              <w:t xml:space="preserve"> 1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4</w:t>
            </w:r>
          </w:p>
        </w:tc>
        <w:tc>
          <w:tcPr>
            <w:tcW w:w="4593"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sz w:val="22"/>
                <w:szCs w:val="22"/>
              </w:rPr>
            </w:pPr>
            <w:r>
              <w:rPr>
                <w:sz w:val="22"/>
                <w:szCs w:val="22"/>
              </w:rPr>
              <w:t>Максимальная высота</w:t>
            </w:r>
          </w:p>
          <w:p>
            <w:pPr>
              <w:pStyle w:val="Normal"/>
              <w:autoSpaceDE w:val="false"/>
              <w:rPr>
                <w:sz w:val="22"/>
                <w:szCs w:val="22"/>
              </w:rPr>
            </w:pPr>
            <w:r>
              <w:rPr>
                <w:sz w:val="22"/>
                <w:szCs w:val="22"/>
              </w:rPr>
              <w:t xml:space="preserve">надземной части зданий, строений, </w:t>
            </w:r>
          </w:p>
          <w:p>
            <w:pPr>
              <w:pStyle w:val="Normal"/>
              <w:autoSpaceDE w:val="false"/>
              <w:rPr>
                <w:sz w:val="22"/>
                <w:szCs w:val="22"/>
              </w:rPr>
            </w:pPr>
            <w:r>
              <w:rPr>
                <w:sz w:val="22"/>
                <w:szCs w:val="22"/>
              </w:rPr>
              <w:t xml:space="preserve">сооружений на территории </w:t>
            </w:r>
          </w:p>
          <w:p>
            <w:pPr>
              <w:pStyle w:val="Normal"/>
              <w:autoSpaceDE w:val="false"/>
              <w:rPr>
                <w:sz w:val="22"/>
                <w:szCs w:val="22"/>
              </w:rPr>
            </w:pPr>
            <w:r>
              <w:rPr>
                <w:sz w:val="22"/>
                <w:szCs w:val="22"/>
              </w:rPr>
              <w:t>земельных участков</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5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5</w:t>
            </w:r>
          </w:p>
        </w:tc>
        <w:tc>
          <w:tcPr>
            <w:tcW w:w="459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Максимальный коэффициент застройки и коэффициент плотности</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0,07                            0,28</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6</w:t>
            </w:r>
          </w:p>
        </w:tc>
        <w:tc>
          <w:tcPr>
            <w:tcW w:w="4593"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Максимальная высота ограждений</w:t>
            </w:r>
          </w:p>
        </w:tc>
        <w:tc>
          <w:tcPr>
            <w:tcW w:w="479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 соответствии со статьей  42.10 настоящих Правил</w:t>
            </w:r>
          </w:p>
        </w:tc>
      </w:tr>
    </w:tbl>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pPr>
      <w:r>
        <w:rPr/>
        <w:t>Для зон</w:t>
      </w:r>
      <w:r>
        <w:rPr>
          <w:b/>
        </w:rPr>
        <w:t xml:space="preserve"> </w:t>
      </w:r>
      <w:r>
        <w:rPr>
          <w:b/>
          <w:bCs/>
        </w:rPr>
        <w:t>СХН-1</w:t>
      </w:r>
      <w:r>
        <w:rPr>
          <w:b/>
        </w:rPr>
        <w:t xml:space="preserve">, находящихся в береговой полосе, в прибрежной защитной полосе, в водоохраной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береговых полос, прибрежных защитных полос,  водоохранных зон (статья 44).</w:t>
      </w:r>
    </w:p>
    <w:p>
      <w:pPr>
        <w:pStyle w:val="Normal"/>
        <w:jc w:val="both"/>
        <w:rPr/>
      </w:pPr>
      <w:r>
        <w:rPr/>
        <w:t>Для зон</w:t>
      </w:r>
      <w:r>
        <w:rPr>
          <w:b/>
        </w:rPr>
        <w:t xml:space="preserve"> </w:t>
      </w:r>
      <w:r>
        <w:rPr>
          <w:b/>
          <w:bCs/>
        </w:rPr>
        <w:t>СХН-1</w:t>
      </w:r>
      <w:r>
        <w:rPr>
          <w:b/>
        </w:rPr>
        <w:t xml:space="preserve">,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b/>
          <w:b/>
        </w:rPr>
      </w:pPr>
      <w:r>
        <w:rPr>
          <w:b/>
        </w:rPr>
      </w:r>
    </w:p>
    <w:p>
      <w:pPr>
        <w:pStyle w:val="Normal"/>
        <w:jc w:val="both"/>
        <w:rPr>
          <w:b/>
          <w:b/>
          <w:bCs/>
          <w:u w:val="single"/>
        </w:rPr>
      </w:pPr>
      <w:r>
        <w:rPr>
          <w:b/>
          <w:bCs/>
          <w:u w:val="single"/>
        </w:rPr>
        <w:t>СХН-2 Зона сельскохозяйственного производства (с/х назначения)</w:t>
      </w:r>
    </w:p>
    <w:p>
      <w:pPr>
        <w:pStyle w:val="Normal"/>
        <w:jc w:val="both"/>
        <w:rPr>
          <w:b/>
          <w:b/>
          <w:bCs/>
          <w:u w:val="single"/>
        </w:rPr>
      </w:pPr>
      <w:r>
        <w:rPr>
          <w:b/>
          <w:bCs/>
          <w:u w:val="single"/>
        </w:rPr>
      </w:r>
    </w:p>
    <w:p>
      <w:pPr>
        <w:pStyle w:val="Normal"/>
        <w:jc w:val="both"/>
        <w:rPr>
          <w:b/>
          <w:b/>
          <w:bCs/>
          <w:i/>
          <w:i/>
          <w:iCs/>
          <w:u w:val="single"/>
        </w:rPr>
      </w:pPr>
      <w:r>
        <w:rPr>
          <w:b/>
          <w:bCs/>
          <w:i/>
          <w:iCs/>
          <w:u w:val="single"/>
        </w:rPr>
        <w:t>Параметры застройки:</w:t>
      </w:r>
    </w:p>
    <w:p>
      <w:pPr>
        <w:pStyle w:val="Normal"/>
        <w:jc w:val="both"/>
        <w:rPr>
          <w:b/>
          <w:b/>
          <w:bCs/>
          <w:i/>
          <w:i/>
          <w:iCs/>
          <w:u w:val="single"/>
        </w:rPr>
      </w:pPr>
      <w:r>
        <w:rPr>
          <w:b/>
          <w:bCs/>
          <w:i/>
          <w:iCs/>
          <w:u w:val="single"/>
        </w:rPr>
      </w:r>
    </w:p>
    <w:tbl>
      <w:tblPr>
        <w:tblW w:w="9824" w:type="dxa"/>
        <w:jc w:val="left"/>
        <w:tblInd w:w="-113" w:type="dxa"/>
        <w:tblLayout w:type="fixed"/>
        <w:tblCellMar>
          <w:top w:w="0" w:type="dxa"/>
          <w:left w:w="108" w:type="dxa"/>
          <w:bottom w:w="0" w:type="dxa"/>
          <w:right w:w="108" w:type="dxa"/>
        </w:tblCellMar>
      </w:tblPr>
      <w:tblGrid>
        <w:gridCol w:w="675"/>
        <w:gridCol w:w="4880"/>
        <w:gridCol w:w="4269"/>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rPr>
              <w:t xml:space="preserve">№ </w:t>
            </w:r>
            <w:r>
              <w:rPr>
                <w:b/>
              </w:rPr>
              <w:t>п/п</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 xml:space="preserve">Наименование предельных параметров разрешенного строительства, </w:t>
            </w:r>
          </w:p>
          <w:p>
            <w:pPr>
              <w:pStyle w:val="Normal"/>
              <w:jc w:val="center"/>
              <w:rPr/>
            </w:pPr>
            <w:r>
              <w:rPr/>
              <w:t xml:space="preserve">реконструкции объектов </w:t>
            </w:r>
          </w:p>
          <w:p>
            <w:pPr>
              <w:pStyle w:val="Normal"/>
              <w:jc w:val="center"/>
              <w:rPr/>
            </w:pPr>
            <w:r>
              <w:rPr/>
              <w:t>капитального строительства</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Минимальная площадь земельных</w:t>
            </w:r>
          </w:p>
          <w:p>
            <w:pPr>
              <w:pStyle w:val="Normal"/>
              <w:rPr/>
            </w:pPr>
            <w:r>
              <w:rPr/>
              <w:t xml:space="preserve"> </w:t>
            </w:r>
            <w:r>
              <w:rPr/>
              <w:t>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spacing w:before="240" w:after="0"/>
              <w:rPr/>
            </w:pPr>
            <w:r>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2</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 xml:space="preserve">Минимальные отступы зданий, </w:t>
            </w:r>
          </w:p>
          <w:p>
            <w:pPr>
              <w:pStyle w:val="Normal"/>
              <w:rPr/>
            </w:pPr>
            <w:r>
              <w:rPr/>
              <w:t>строений, сооружений от границ</w:t>
            </w:r>
          </w:p>
          <w:p>
            <w:pPr>
              <w:pStyle w:val="Normal"/>
              <w:rPr/>
            </w:pPr>
            <w:r>
              <w:rPr/>
              <w:t xml:space="preserve"> </w:t>
            </w:r>
            <w:r>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3</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pPr>
            <w:r>
              <w:rPr/>
              <w:t>Максимальная высота</w:t>
            </w:r>
          </w:p>
          <w:p>
            <w:pPr>
              <w:pStyle w:val="Normal"/>
              <w:autoSpaceDE w:val="false"/>
              <w:rPr/>
            </w:pPr>
            <w:r>
              <w:rPr/>
              <w:t xml:space="preserve">надземной части зданий, строений, </w:t>
            </w:r>
          </w:p>
          <w:p>
            <w:pPr>
              <w:pStyle w:val="Normal"/>
              <w:autoSpaceDE w:val="false"/>
              <w:rPr/>
            </w:pPr>
            <w:r>
              <w:rPr/>
              <w:t xml:space="preserve">сооружений на территории </w:t>
            </w:r>
          </w:p>
          <w:p>
            <w:pPr>
              <w:pStyle w:val="Normal"/>
              <w:autoSpaceDE w:val="false"/>
              <w:rPr/>
            </w:pPr>
            <w:r>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30 м</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4</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 xml:space="preserve">Минимальная доля озеленённой </w:t>
            </w:r>
          </w:p>
          <w:p>
            <w:pPr>
              <w:pStyle w:val="Normal"/>
              <w:rPr/>
            </w:pPr>
            <w:r>
              <w:rPr/>
              <w:t>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Не менее 15 % территории</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5</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Минимальное количество машино-мест</w:t>
            </w:r>
          </w:p>
          <w:p>
            <w:pPr>
              <w:pStyle w:val="Normal"/>
              <w:rPr/>
            </w:pPr>
            <w:r>
              <w:rPr/>
              <w:t xml:space="preserve"> </w:t>
            </w:r>
            <w:r>
              <w:rPr/>
              <w:t>для хранения индивидуального автотранспорта на 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В соответствии со статьей 42.8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lang w:val="en-US"/>
              </w:rPr>
            </w:pPr>
            <w:r>
              <w:rPr>
                <w:lang w:val="en-US"/>
              </w:rPr>
              <w:t>6</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Минимальное количество мест на погрузочно-разгрузочных площадках на территории 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pPr>
            <w:r>
              <w:rPr/>
              <w:t>В соответствии со статьей 42.9 настоящих Правил</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t>7</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pPr>
            <w:r>
              <w:rPr/>
              <w:t>Максимальный коэффициент застройки и коэффициент плотности</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В соответствии со статьей 4</w:t>
            </w:r>
            <w:r>
              <w:rPr>
                <w:lang w:val="en-US"/>
              </w:rPr>
              <w:t>2</w:t>
            </w:r>
            <w:r>
              <w:rPr/>
              <w:t>.11</w:t>
            </w:r>
          </w:p>
        </w:tc>
      </w:tr>
    </w:tbl>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center"/>
        <w:rPr>
          <w:b/>
          <w:b/>
          <w:bCs/>
          <w:color w:val="800000"/>
        </w:rPr>
      </w:pPr>
      <w:r>
        <w:rPr>
          <w:b/>
          <w:bCs/>
          <w:color w:val="800000"/>
        </w:rPr>
      </w:r>
    </w:p>
    <w:p>
      <w:pPr>
        <w:pStyle w:val="Normal"/>
        <w:jc w:val="center"/>
        <w:rPr/>
      </w:pPr>
      <w:r>
        <w:rPr>
          <w:b/>
          <w:bCs/>
          <w:color w:val="800000"/>
        </w:rPr>
        <w:t xml:space="preserve">Статья </w:t>
      </w:r>
      <w:r>
        <w:rPr>
          <w:b/>
          <w:color w:val="800000"/>
        </w:rPr>
        <w:t>43</w:t>
      </w:r>
      <w:r>
        <w:rPr>
          <w:b/>
          <w:bCs/>
          <w:color w:val="800000"/>
        </w:rPr>
        <w:t>-8. Градостроительные регламенты. Зоны инженерной инфраструктуры</w:t>
      </w:r>
    </w:p>
    <w:p>
      <w:pPr>
        <w:pStyle w:val="Normal"/>
        <w:jc w:val="center"/>
        <w:rPr>
          <w:b/>
          <w:b/>
          <w:bCs/>
          <w:color w:val="800000"/>
        </w:rPr>
      </w:pPr>
      <w:r>
        <w:rPr>
          <w:b/>
          <w:bCs/>
          <w:color w:val="800000"/>
        </w:rPr>
      </w:r>
    </w:p>
    <w:p>
      <w:pPr>
        <w:pStyle w:val="Normal"/>
        <w:jc w:val="both"/>
        <w:rPr>
          <w:b/>
          <w:b/>
          <w:bCs/>
          <w:u w:val="single"/>
        </w:rPr>
      </w:pPr>
      <w:r>
        <w:rPr>
          <w:b/>
          <w:bCs/>
          <w:u w:val="single"/>
        </w:rPr>
        <w:t>ИТ-1. Зона инженерной инфраструктуры</w:t>
      </w:r>
    </w:p>
    <w:p>
      <w:pPr>
        <w:pStyle w:val="Normal"/>
        <w:ind w:left="0" w:right="0" w:firstLine="562"/>
        <w:jc w:val="both"/>
        <w:rPr>
          <w:b/>
          <w:b/>
          <w:bCs/>
          <w:i/>
          <w:i/>
          <w:iCs/>
          <w:u w:val="single"/>
        </w:rPr>
      </w:pPr>
      <w:r>
        <w:rPr>
          <w:b/>
          <w:bCs/>
          <w:i/>
          <w:iCs/>
          <w:u w:val="single"/>
        </w:rPr>
      </w:r>
    </w:p>
    <w:p>
      <w:pPr>
        <w:pStyle w:val="Normal"/>
        <w:jc w:val="both"/>
        <w:rPr>
          <w:b/>
          <w:b/>
          <w:bCs/>
          <w:i/>
          <w:i/>
          <w:iCs/>
        </w:rPr>
      </w:pPr>
      <w:r>
        <w:rPr>
          <w:b/>
          <w:bCs/>
          <w:i/>
          <w:iCs/>
        </w:rPr>
        <w:t>Параметры застройки:</w:t>
      </w:r>
    </w:p>
    <w:tbl>
      <w:tblPr>
        <w:tblW w:w="9824" w:type="dxa"/>
        <w:jc w:val="left"/>
        <w:tblInd w:w="-113" w:type="dxa"/>
        <w:tblLayout w:type="fixed"/>
        <w:tblCellMar>
          <w:top w:w="0" w:type="dxa"/>
          <w:left w:w="108" w:type="dxa"/>
          <w:bottom w:w="0" w:type="dxa"/>
          <w:right w:w="108" w:type="dxa"/>
        </w:tblCellMar>
      </w:tblPr>
      <w:tblGrid>
        <w:gridCol w:w="675"/>
        <w:gridCol w:w="4880"/>
        <w:gridCol w:w="4269"/>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2"/>
                <w:szCs w:val="22"/>
              </w:rPr>
              <w:t xml:space="preserve">№ </w:t>
            </w:r>
            <w:r>
              <w:rPr>
                <w:b/>
                <w:sz w:val="22"/>
                <w:szCs w:val="22"/>
              </w:rPr>
              <w:t>п/п</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 xml:space="preserve">Наименование предельных параметров разрешенного строительства, </w:t>
            </w:r>
          </w:p>
          <w:p>
            <w:pPr>
              <w:pStyle w:val="Normal"/>
              <w:jc w:val="center"/>
              <w:rPr>
                <w:sz w:val="22"/>
                <w:szCs w:val="22"/>
              </w:rPr>
            </w:pPr>
            <w:r>
              <w:rPr>
                <w:sz w:val="22"/>
                <w:szCs w:val="22"/>
              </w:rPr>
              <w:t xml:space="preserve">реконструкции объектов </w:t>
            </w:r>
          </w:p>
          <w:p>
            <w:pPr>
              <w:pStyle w:val="Normal"/>
              <w:jc w:val="center"/>
              <w:rPr>
                <w:sz w:val="22"/>
                <w:szCs w:val="22"/>
              </w:rPr>
            </w:pPr>
            <w:r>
              <w:rPr>
                <w:sz w:val="22"/>
                <w:szCs w:val="22"/>
              </w:rPr>
              <w:t>капитального строительства</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1</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Минимальная площадь земельных</w:t>
            </w:r>
          </w:p>
          <w:p>
            <w:pPr>
              <w:pStyle w:val="Normal"/>
              <w:rPr/>
            </w:pPr>
            <w:r>
              <w:rPr>
                <w:sz w:val="22"/>
                <w:szCs w:val="22"/>
              </w:rPr>
              <w:t xml:space="preserve"> </w:t>
            </w:r>
            <w:r>
              <w:rPr>
                <w:sz w:val="22"/>
                <w:szCs w:val="22"/>
              </w:rPr>
              <w:t>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2</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Коэффициент застройки территории </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3</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 xml:space="preserve">Минимальные отступы зданий, </w:t>
            </w:r>
          </w:p>
          <w:p>
            <w:pPr>
              <w:pStyle w:val="Normal"/>
              <w:rPr>
                <w:sz w:val="22"/>
                <w:szCs w:val="22"/>
              </w:rPr>
            </w:pPr>
            <w:r>
              <w:rPr>
                <w:sz w:val="22"/>
                <w:szCs w:val="22"/>
              </w:rPr>
              <w:t>строений, сооружений от границ</w:t>
            </w:r>
          </w:p>
          <w:p>
            <w:pPr>
              <w:pStyle w:val="Normal"/>
              <w:rPr/>
            </w:pPr>
            <w:r>
              <w:rPr>
                <w:sz w:val="22"/>
                <w:szCs w:val="22"/>
              </w:rPr>
              <w:t xml:space="preserve"> </w:t>
            </w:r>
            <w:r>
              <w:rPr>
                <w:sz w:val="22"/>
                <w:szCs w:val="22"/>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t>4</w:t>
            </w:r>
          </w:p>
        </w:tc>
        <w:tc>
          <w:tcPr>
            <w:tcW w:w="4880" w:type="dxa"/>
            <w:tcBorders>
              <w:top w:val="single" w:sz="4" w:space="0" w:color="000000"/>
              <w:left w:val="single" w:sz="4" w:space="0" w:color="000000"/>
              <w:bottom w:val="single" w:sz="4" w:space="0" w:color="000000"/>
              <w:right w:val="single" w:sz="4" w:space="0" w:color="000000"/>
            </w:tcBorders>
            <w:vAlign w:val="center"/>
          </w:tcPr>
          <w:p>
            <w:pPr>
              <w:pStyle w:val="Normal"/>
              <w:autoSpaceDE w:val="false"/>
              <w:rPr>
                <w:sz w:val="22"/>
                <w:szCs w:val="22"/>
              </w:rPr>
            </w:pPr>
            <w:r>
              <w:rPr>
                <w:sz w:val="22"/>
                <w:szCs w:val="22"/>
              </w:rPr>
              <w:t>Максимальная высота</w:t>
            </w:r>
          </w:p>
          <w:p>
            <w:pPr>
              <w:pStyle w:val="Normal"/>
              <w:autoSpaceDE w:val="false"/>
              <w:rPr>
                <w:sz w:val="22"/>
                <w:szCs w:val="22"/>
              </w:rPr>
            </w:pPr>
            <w:r>
              <w:rPr>
                <w:sz w:val="22"/>
                <w:szCs w:val="22"/>
              </w:rPr>
              <w:t xml:space="preserve">надземной части зданий, строений, </w:t>
            </w:r>
          </w:p>
          <w:p>
            <w:pPr>
              <w:pStyle w:val="Normal"/>
              <w:autoSpaceDE w:val="false"/>
              <w:rPr>
                <w:sz w:val="22"/>
                <w:szCs w:val="22"/>
              </w:rPr>
            </w:pPr>
            <w:r>
              <w:rPr>
                <w:sz w:val="22"/>
                <w:szCs w:val="22"/>
              </w:rPr>
              <w:t xml:space="preserve">сооружений на территории </w:t>
            </w:r>
          </w:p>
          <w:p>
            <w:pPr>
              <w:pStyle w:val="Normal"/>
              <w:autoSpaceDE w:val="false"/>
              <w:rPr>
                <w:sz w:val="22"/>
                <w:szCs w:val="22"/>
              </w:rPr>
            </w:pPr>
            <w:r>
              <w:rPr>
                <w:sz w:val="22"/>
                <w:szCs w:val="22"/>
              </w:rPr>
              <w:t>земельных участков</w:t>
            </w:r>
          </w:p>
        </w:tc>
        <w:tc>
          <w:tcPr>
            <w:tcW w:w="4269"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 подлежит установлению</w:t>
            </w:r>
          </w:p>
        </w:tc>
      </w:tr>
    </w:tbl>
    <w:p>
      <w:pPr>
        <w:pStyle w:val="Normal"/>
        <w:jc w:val="both"/>
        <w:rPr>
          <w:b/>
          <w:b/>
          <w:i/>
          <w:i/>
        </w:rPr>
      </w:pPr>
      <w:r>
        <w:rPr>
          <w:b/>
          <w:i/>
        </w:rPr>
        <w:t xml:space="preserve">Примечание (для объектов водоснабжения): </w:t>
      </w:r>
    </w:p>
    <w:p>
      <w:pPr>
        <w:pStyle w:val="Normal"/>
        <w:ind w:left="0" w:right="0" w:firstLine="708"/>
        <w:jc w:val="both"/>
        <w:rPr/>
      </w:pPr>
      <w:r>
        <w:rPr>
          <w:i/>
          <w:iCs/>
        </w:rPr>
        <w:t>Разрешается размещение зданий, сооружений и коммуникаций, связанных только с эксплуатацией источников водоснабжения с соблюдением охранных зон водозаборных и иных технических сооружений</w:t>
      </w:r>
      <w:r>
        <w:rPr>
          <w:rFonts w:cs="Arial" w:ascii="Arial" w:hAnsi="Arial"/>
        </w:rPr>
        <w:t>.</w:t>
      </w:r>
    </w:p>
    <w:p>
      <w:pPr>
        <w:pStyle w:val="Normal"/>
        <w:jc w:val="both"/>
        <w:rPr>
          <w:b/>
          <w:b/>
          <w:bCs/>
          <w:i/>
          <w:i/>
          <w:u w:val="single"/>
        </w:rPr>
      </w:pPr>
      <w:r>
        <w:rPr>
          <w:b/>
          <w:bCs/>
          <w:i/>
          <w:u w:val="single"/>
        </w:rPr>
        <w:t>Разрешенные виды работ на земельных участках</w:t>
      </w:r>
    </w:p>
    <w:p>
      <w:pPr>
        <w:pStyle w:val="Normal"/>
        <w:numPr>
          <w:ilvl w:val="0"/>
          <w:numId w:val="4"/>
        </w:numPr>
        <w:tabs>
          <w:tab w:val="clear" w:pos="708"/>
          <w:tab w:val="left" w:pos="360" w:leader="none"/>
        </w:tabs>
        <w:ind w:left="360" w:right="0" w:hanging="0"/>
        <w:jc w:val="both"/>
        <w:rPr>
          <w:i/>
          <w:i/>
        </w:rPr>
      </w:pPr>
      <w:r>
        <w:rPr>
          <w:i/>
        </w:rPr>
        <w:t xml:space="preserve">строительство и реконструкция сооружений, </w:t>
      </w:r>
    </w:p>
    <w:p>
      <w:pPr>
        <w:pStyle w:val="Normal"/>
        <w:numPr>
          <w:ilvl w:val="0"/>
          <w:numId w:val="4"/>
        </w:numPr>
        <w:tabs>
          <w:tab w:val="clear" w:pos="708"/>
          <w:tab w:val="left" w:pos="360" w:leader="none"/>
        </w:tabs>
        <w:ind w:left="360" w:right="0" w:hanging="0"/>
        <w:jc w:val="both"/>
        <w:rPr>
          <w:i/>
          <w:i/>
        </w:rPr>
      </w:pPr>
      <w:r>
        <w:rPr>
          <w:i/>
        </w:rPr>
        <w:t>строительство и реконструкция коммуникаций и других объектов</w:t>
      </w:r>
    </w:p>
    <w:p>
      <w:pPr>
        <w:pStyle w:val="Normal"/>
        <w:numPr>
          <w:ilvl w:val="0"/>
          <w:numId w:val="4"/>
        </w:numPr>
        <w:tabs>
          <w:tab w:val="clear" w:pos="708"/>
          <w:tab w:val="left" w:pos="360" w:leader="none"/>
        </w:tabs>
        <w:ind w:left="360" w:right="0" w:hanging="0"/>
        <w:jc w:val="both"/>
        <w:rPr>
          <w:i/>
          <w:i/>
        </w:rPr>
      </w:pPr>
      <w:r>
        <w:rPr>
          <w:i/>
        </w:rPr>
        <w:t>землеройные и другие работы</w:t>
      </w:r>
    </w:p>
    <w:p>
      <w:pPr>
        <w:pStyle w:val="Normal"/>
        <w:jc w:val="both"/>
        <w:rPr>
          <w:b/>
          <w:b/>
          <w:bCs/>
          <w:i/>
          <w:i/>
          <w:u w:val="single"/>
        </w:rPr>
      </w:pPr>
      <w:r>
        <w:rPr>
          <w:b/>
          <w:bCs/>
          <w:i/>
          <w:u w:val="single"/>
        </w:rPr>
        <w:t>Запрещенные виды работ на земельных участках:</w:t>
      </w:r>
    </w:p>
    <w:p>
      <w:pPr>
        <w:pStyle w:val="Normal"/>
        <w:numPr>
          <w:ilvl w:val="0"/>
          <w:numId w:val="2"/>
        </w:numPr>
        <w:ind w:left="432" w:right="0" w:hanging="388"/>
        <w:jc w:val="both"/>
        <w:rPr>
          <w:sz w:val="22"/>
          <w:szCs w:val="22"/>
        </w:rPr>
      </w:pPr>
      <w:r>
        <w:rPr>
          <w:sz w:val="22"/>
          <w:szCs w:val="22"/>
        </w:rPr>
        <w:t xml:space="preserve">складирование навоза </w:t>
      </w:r>
    </w:p>
    <w:p>
      <w:pPr>
        <w:pStyle w:val="Normal"/>
        <w:numPr>
          <w:ilvl w:val="0"/>
          <w:numId w:val="2"/>
        </w:numPr>
        <w:ind w:left="432" w:right="0" w:hanging="388"/>
        <w:jc w:val="both"/>
        <w:rPr>
          <w:sz w:val="22"/>
          <w:szCs w:val="22"/>
        </w:rPr>
      </w:pPr>
      <w:r>
        <w:rPr>
          <w:sz w:val="22"/>
          <w:szCs w:val="22"/>
        </w:rPr>
        <w:t>складирование мусора</w:t>
      </w:r>
    </w:p>
    <w:p>
      <w:pPr>
        <w:pStyle w:val="Normal"/>
        <w:numPr>
          <w:ilvl w:val="0"/>
          <w:numId w:val="2"/>
        </w:numPr>
        <w:ind w:left="432" w:right="0" w:hanging="388"/>
        <w:jc w:val="both"/>
        <w:rPr>
          <w:sz w:val="22"/>
          <w:szCs w:val="22"/>
        </w:rPr>
      </w:pPr>
      <w:r>
        <w:rPr>
          <w:sz w:val="22"/>
          <w:szCs w:val="22"/>
        </w:rPr>
        <w:t>складирование ядохимикатов</w:t>
      </w:r>
    </w:p>
    <w:p>
      <w:pPr>
        <w:pStyle w:val="Normal"/>
        <w:numPr>
          <w:ilvl w:val="0"/>
          <w:numId w:val="2"/>
        </w:numPr>
        <w:ind w:left="432" w:right="0" w:hanging="388"/>
        <w:jc w:val="both"/>
        <w:rPr>
          <w:sz w:val="22"/>
          <w:szCs w:val="22"/>
        </w:rPr>
      </w:pPr>
      <w:r>
        <w:rPr>
          <w:sz w:val="22"/>
          <w:szCs w:val="22"/>
        </w:rPr>
        <w:t>складирование минеральных удобрений</w:t>
      </w:r>
    </w:p>
    <w:p>
      <w:pPr>
        <w:pStyle w:val="Normal"/>
        <w:numPr>
          <w:ilvl w:val="0"/>
          <w:numId w:val="2"/>
        </w:numPr>
        <w:ind w:left="432" w:right="0" w:hanging="388"/>
        <w:jc w:val="both"/>
        <w:rPr>
          <w:sz w:val="22"/>
          <w:szCs w:val="22"/>
        </w:rPr>
      </w:pPr>
      <w:r>
        <w:rPr>
          <w:sz w:val="22"/>
          <w:szCs w:val="22"/>
        </w:rPr>
        <w:t>складирование горюче-смазочных материалов</w:t>
      </w:r>
    </w:p>
    <w:p>
      <w:pPr>
        <w:pStyle w:val="Normal"/>
        <w:numPr>
          <w:ilvl w:val="0"/>
          <w:numId w:val="2"/>
        </w:numPr>
        <w:ind w:left="432" w:right="0" w:hanging="388"/>
        <w:jc w:val="both"/>
        <w:rPr>
          <w:sz w:val="22"/>
          <w:szCs w:val="22"/>
        </w:rPr>
      </w:pPr>
      <w:r>
        <w:rPr>
          <w:sz w:val="22"/>
          <w:szCs w:val="22"/>
        </w:rPr>
        <w:t xml:space="preserve">складирование бытовых отходов, сельскохозяйственных отходов, промышленных отходов </w:t>
      </w:r>
    </w:p>
    <w:p>
      <w:pPr>
        <w:pStyle w:val="Normal"/>
        <w:numPr>
          <w:ilvl w:val="0"/>
          <w:numId w:val="2"/>
        </w:numPr>
        <w:ind w:left="432" w:right="0" w:hanging="388"/>
        <w:jc w:val="both"/>
        <w:rPr>
          <w:sz w:val="22"/>
          <w:szCs w:val="22"/>
        </w:rPr>
      </w:pPr>
      <w:r>
        <w:rPr>
          <w:sz w:val="22"/>
          <w:szCs w:val="22"/>
        </w:rPr>
        <w:t>накопители сточных вод</w:t>
      </w:r>
    </w:p>
    <w:p>
      <w:pPr>
        <w:pStyle w:val="Normal"/>
        <w:numPr>
          <w:ilvl w:val="0"/>
          <w:numId w:val="2"/>
        </w:numPr>
        <w:tabs>
          <w:tab w:val="clear" w:pos="708"/>
          <w:tab w:val="left" w:pos="63" w:leader="none"/>
        </w:tabs>
        <w:ind w:left="423" w:right="0" w:hanging="360"/>
        <w:jc w:val="both"/>
        <w:rPr>
          <w:sz w:val="22"/>
          <w:szCs w:val="22"/>
        </w:rPr>
      </w:pPr>
      <w:r>
        <w:rPr>
          <w:sz w:val="22"/>
          <w:szCs w:val="22"/>
        </w:rPr>
        <w:t>заправка топливом</w:t>
      </w:r>
    </w:p>
    <w:p>
      <w:pPr>
        <w:pStyle w:val="Normal"/>
        <w:numPr>
          <w:ilvl w:val="0"/>
          <w:numId w:val="2"/>
        </w:numPr>
        <w:tabs>
          <w:tab w:val="clear" w:pos="708"/>
          <w:tab w:val="left" w:pos="63" w:leader="none"/>
        </w:tabs>
        <w:ind w:left="423" w:right="0" w:hanging="360"/>
        <w:jc w:val="both"/>
        <w:rPr>
          <w:sz w:val="22"/>
          <w:szCs w:val="22"/>
        </w:rPr>
      </w:pPr>
      <w:r>
        <w:rPr>
          <w:sz w:val="22"/>
          <w:szCs w:val="22"/>
        </w:rPr>
        <w:t>мойка, ремонт автомобилей</w:t>
      </w:r>
    </w:p>
    <w:p>
      <w:pPr>
        <w:pStyle w:val="Normal"/>
        <w:numPr>
          <w:ilvl w:val="0"/>
          <w:numId w:val="2"/>
        </w:numPr>
        <w:tabs>
          <w:tab w:val="clear" w:pos="708"/>
          <w:tab w:val="left" w:pos="63" w:leader="none"/>
        </w:tabs>
        <w:ind w:left="423" w:right="0" w:hanging="360"/>
        <w:jc w:val="both"/>
        <w:rPr>
          <w:sz w:val="22"/>
          <w:szCs w:val="22"/>
        </w:rPr>
      </w:pPr>
      <w:r>
        <w:rPr>
          <w:sz w:val="22"/>
          <w:szCs w:val="22"/>
        </w:rPr>
        <w:t>ремонт транспортных средств, машин и механизмов</w:t>
      </w:r>
    </w:p>
    <w:p>
      <w:pPr>
        <w:pStyle w:val="Normal"/>
        <w:numPr>
          <w:ilvl w:val="0"/>
          <w:numId w:val="2"/>
        </w:numPr>
        <w:tabs>
          <w:tab w:val="clear" w:pos="708"/>
          <w:tab w:val="left" w:pos="63" w:leader="none"/>
        </w:tabs>
        <w:ind w:left="423" w:right="0" w:hanging="360"/>
        <w:jc w:val="both"/>
        <w:rPr>
          <w:sz w:val="22"/>
          <w:szCs w:val="22"/>
        </w:rPr>
      </w:pPr>
      <w:r>
        <w:rPr>
          <w:sz w:val="22"/>
          <w:szCs w:val="22"/>
        </w:rPr>
        <w:t>размещение стоянок транспортных средств.</w:t>
      </w:r>
    </w:p>
    <w:p>
      <w:pPr>
        <w:pStyle w:val="Normal"/>
        <w:numPr>
          <w:ilvl w:val="0"/>
          <w:numId w:val="2"/>
        </w:numPr>
        <w:tabs>
          <w:tab w:val="clear" w:pos="708"/>
          <w:tab w:val="left" w:pos="64" w:leader="none"/>
        </w:tabs>
        <w:spacing w:before="0" w:after="0"/>
        <w:ind w:left="387" w:right="0" w:hanging="360"/>
        <w:jc w:val="both"/>
        <w:rPr>
          <w:sz w:val="22"/>
          <w:szCs w:val="22"/>
        </w:rPr>
      </w:pPr>
      <w:r>
        <w:rPr>
          <w:sz w:val="22"/>
          <w:szCs w:val="22"/>
        </w:rPr>
        <w:t>размещение кладбищ,  скотомогильников</w:t>
      </w:r>
    </w:p>
    <w:p>
      <w:pPr>
        <w:pStyle w:val="Normal"/>
        <w:numPr>
          <w:ilvl w:val="0"/>
          <w:numId w:val="2"/>
        </w:numPr>
        <w:tabs>
          <w:tab w:val="clear" w:pos="708"/>
          <w:tab w:val="left" w:pos="64" w:leader="none"/>
        </w:tabs>
        <w:spacing w:before="0" w:after="0"/>
        <w:ind w:left="387" w:right="0" w:hanging="360"/>
        <w:jc w:val="both"/>
        <w:rPr>
          <w:sz w:val="22"/>
          <w:szCs w:val="22"/>
        </w:rPr>
      </w:pPr>
      <w:r>
        <w:rPr>
          <w:sz w:val="22"/>
          <w:szCs w:val="22"/>
        </w:rPr>
        <w:t>размещение площадок для заправки аппаратуры ядохимикатами</w:t>
      </w:r>
    </w:p>
    <w:p>
      <w:pPr>
        <w:pStyle w:val="Normal"/>
        <w:numPr>
          <w:ilvl w:val="0"/>
          <w:numId w:val="2"/>
        </w:numPr>
        <w:tabs>
          <w:tab w:val="clear" w:pos="708"/>
          <w:tab w:val="left" w:pos="64" w:leader="none"/>
        </w:tabs>
        <w:spacing w:before="0" w:after="0"/>
        <w:ind w:left="387" w:right="0" w:hanging="360"/>
        <w:jc w:val="both"/>
        <w:rPr/>
      </w:pPr>
      <w:r>
        <w:rPr/>
        <w:t>проведение авиационно-химических работ</w:t>
      </w:r>
    </w:p>
    <w:p>
      <w:pPr>
        <w:pStyle w:val="Normal"/>
        <w:numPr>
          <w:ilvl w:val="0"/>
          <w:numId w:val="2"/>
        </w:numPr>
        <w:tabs>
          <w:tab w:val="clear" w:pos="708"/>
          <w:tab w:val="left" w:pos="64" w:leader="none"/>
        </w:tabs>
        <w:spacing w:before="0" w:after="0"/>
        <w:ind w:left="387" w:right="0" w:hanging="360"/>
        <w:jc w:val="both"/>
        <w:rPr/>
      </w:pPr>
      <w:r>
        <w:rPr/>
        <w:t>применение химических средств борьбы с вредителями, болезнями растений и сорняками,</w:t>
      </w:r>
    </w:p>
    <w:p>
      <w:pPr>
        <w:pStyle w:val="Normal"/>
        <w:numPr>
          <w:ilvl w:val="0"/>
          <w:numId w:val="2"/>
        </w:numPr>
        <w:tabs>
          <w:tab w:val="clear" w:pos="708"/>
          <w:tab w:val="left" w:pos="64" w:leader="none"/>
        </w:tabs>
        <w:spacing w:before="0" w:after="280"/>
        <w:ind w:left="387" w:right="0" w:hanging="360"/>
        <w:jc w:val="both"/>
        <w:rPr/>
      </w:pPr>
      <w:r>
        <w:rPr/>
        <w:t>проведение рубок лесных насаждений</w:t>
      </w:r>
      <w:r>
        <w:rPr>
          <w:i/>
        </w:rPr>
        <w:t>.</w:t>
      </w:r>
    </w:p>
    <w:p>
      <w:pPr>
        <w:pStyle w:val="Normal"/>
        <w:jc w:val="both"/>
        <w:rPr>
          <w:b/>
          <w:b/>
        </w:rPr>
      </w:pPr>
      <w:r>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pPr>
        <w:pStyle w:val="Normal"/>
        <w:jc w:val="both"/>
        <w:rPr/>
      </w:pPr>
      <w:r>
        <w:rPr/>
        <w:t>Для зон</w:t>
      </w:r>
      <w:r>
        <w:rPr>
          <w:b/>
        </w:rPr>
        <w:t xml:space="preserve"> ИТ-1, находящихся в санитарно-защитной зоне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lang w:eastAsia="ar-SA"/>
        </w:rPr>
        <w:t xml:space="preserve">для </w:t>
      </w:r>
      <w:r>
        <w:rPr>
          <w:b/>
        </w:rPr>
        <w:t>санитарно-защитных зон (статья 45).</w:t>
      </w:r>
    </w:p>
    <w:p>
      <w:pPr>
        <w:pStyle w:val="Normal"/>
        <w:jc w:val="both"/>
        <w:rPr/>
      </w:pPr>
      <w:r>
        <w:rPr/>
        <w:t>Для зон</w:t>
      </w:r>
      <w:r>
        <w:rPr>
          <w:b/>
        </w:rPr>
        <w:t xml:space="preserve"> ИТ-1,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b/>
          <w:b/>
          <w:u w:val="single"/>
        </w:rPr>
      </w:pPr>
      <w:r>
        <w:rPr>
          <w:b/>
          <w:u w:val="single"/>
        </w:rPr>
        <w:t>Для с. Светлое Озеро</w:t>
      </w:r>
    </w:p>
    <w:p>
      <w:pPr>
        <w:pStyle w:val="Normal"/>
        <w:jc w:val="both"/>
        <w:rPr/>
      </w:pPr>
      <w:r>
        <w:rPr/>
        <w:t>Для зон</w:t>
      </w:r>
      <w:r>
        <w:rPr>
          <w:b/>
        </w:rPr>
        <w:t xml:space="preserve"> ИТ-1, находящихся в охранной зоне линий электропередач  </w:t>
      </w:r>
      <w:r>
        <w:rPr/>
        <w:t xml:space="preserve">установлены </w:t>
      </w:r>
      <w:r>
        <w:rPr>
          <w:lang w:eastAsia="ar-SA"/>
        </w:rPr>
        <w:t xml:space="preserve">ограничения использования земельных участков и объектов капитального строительства, применяемые </w:t>
      </w:r>
      <w:r>
        <w:rPr>
          <w:b/>
        </w:rPr>
        <w:t>для охранных зон линий электропередач (статья 46.2).</w:t>
      </w:r>
    </w:p>
    <w:p>
      <w:pPr>
        <w:pStyle w:val="Normal"/>
        <w:jc w:val="both"/>
        <w:rPr>
          <w:b/>
          <w:b/>
        </w:rPr>
      </w:pPr>
      <w:r>
        <w:rPr>
          <w:b/>
        </w:rPr>
      </w:r>
    </w:p>
    <w:p>
      <w:pPr>
        <w:pStyle w:val="Normal"/>
        <w:jc w:val="center"/>
        <w:rPr>
          <w:b/>
          <w:b/>
          <w:bCs/>
          <w:color w:val="800000"/>
        </w:rPr>
      </w:pPr>
      <w:r>
        <w:rPr>
          <w:b/>
          <w:bCs/>
          <w:color w:val="800000"/>
        </w:rPr>
      </w:r>
    </w:p>
    <w:p>
      <w:pPr>
        <w:pStyle w:val="Normal"/>
        <w:jc w:val="center"/>
        <w:rPr/>
      </w:pPr>
      <w:r>
        <w:rPr>
          <w:b/>
          <w:bCs/>
          <w:color w:val="800000"/>
        </w:rPr>
        <w:t xml:space="preserve">Статья </w:t>
      </w:r>
      <w:r>
        <w:rPr>
          <w:b/>
          <w:color w:val="800000"/>
        </w:rPr>
        <w:t>43</w:t>
      </w:r>
      <w:r>
        <w:rPr>
          <w:b/>
          <w:bCs/>
          <w:color w:val="800000"/>
        </w:rPr>
        <w:t>-9. Территории общего пользования</w:t>
      </w:r>
    </w:p>
    <w:p>
      <w:pPr>
        <w:pStyle w:val="Style48"/>
        <w:spacing w:before="0" w:after="0"/>
        <w:jc w:val="center"/>
        <w:rPr>
          <w:b/>
          <w:b/>
          <w:bCs/>
          <w:i/>
          <w:i/>
          <w:color w:val="800000"/>
        </w:rPr>
      </w:pPr>
      <w:r>
        <w:rPr>
          <w:b/>
          <w:bCs/>
          <w:i/>
          <w:color w:val="800000"/>
        </w:rPr>
      </w:r>
    </w:p>
    <w:p>
      <w:pPr>
        <w:pStyle w:val="Style48"/>
        <w:spacing w:before="0" w:after="0"/>
        <w:ind w:left="0" w:right="0" w:firstLine="709"/>
        <w:jc w:val="both"/>
        <w:rPr>
          <w:sz w:val="24"/>
          <w:szCs w:val="24"/>
        </w:rPr>
      </w:pPr>
      <w:r>
        <w:rPr>
          <w:sz w:val="24"/>
          <w:szCs w:val="24"/>
        </w:rPr>
        <w:t>Территории общего пользования - это территории, которыми беспрепятственно пользуется неограниченный круг лиц (в том числе площади, улицы, проезды, скверы, бульвары). В рамках правил землепользования и застройки границы территорий общего пользования показаны с учетом существующего кадастрового деления и сложившихся транспортных связей. Границы территорий общего пользования обозначаются красными линиями на стадии разработки проекта планировки территории (п. 11 ст. 1 ГрК РФ). По Закону о приватизации отчуждению (приватизации) не подлежат земельные участки в составе земель общего пользования (улицы, проезды, дороги, набережные, парки, лесопарки, скверы, сады, бульвары, водоемы, пляжи и другие) (абз. 7 п. 8 ст. 28). Территории общего пользования находятся в муниципальной или государственной собственности.</w:t>
      </w:r>
    </w:p>
    <w:p>
      <w:pPr>
        <w:pStyle w:val="Style48"/>
        <w:spacing w:before="0" w:after="0"/>
        <w:ind w:left="0" w:right="0" w:firstLine="709"/>
        <w:jc w:val="both"/>
        <w:rPr>
          <w:i/>
          <w:i/>
          <w:iCs/>
          <w:sz w:val="24"/>
          <w:szCs w:val="24"/>
        </w:rPr>
      </w:pPr>
      <w:r>
        <w:rPr>
          <w:i/>
          <w:iCs/>
          <w:sz w:val="24"/>
          <w:szCs w:val="24"/>
        </w:rPr>
      </w:r>
    </w:p>
    <w:p>
      <w:pPr>
        <w:pStyle w:val="Normal"/>
        <w:jc w:val="both"/>
        <w:rPr>
          <w:b/>
          <w:b/>
          <w:bCs/>
          <w:i/>
          <w:i/>
          <w:iCs/>
          <w:color w:val="FF0000"/>
          <w:sz w:val="24"/>
          <w:szCs w:val="24"/>
          <w:u w:val="single"/>
        </w:rPr>
      </w:pPr>
      <w:r>
        <w:rPr>
          <w:b/>
          <w:bCs/>
          <w:i/>
          <w:iCs/>
          <w:color w:val="FF0000"/>
          <w:sz w:val="24"/>
          <w:szCs w:val="24"/>
          <w:u w:val="single"/>
        </w:rPr>
      </w:r>
      <w:r>
        <w:br w:type="page"/>
      </w:r>
    </w:p>
    <w:p>
      <w:pPr>
        <w:pStyle w:val="Style48"/>
        <w:spacing w:before="0" w:after="0"/>
        <w:jc w:val="center"/>
        <w:rPr>
          <w:b/>
          <w:b/>
          <w:color w:val="800000"/>
          <w:sz w:val="24"/>
          <w:szCs w:val="24"/>
          <w:u w:val="single"/>
        </w:rPr>
      </w:pPr>
      <w:r>
        <w:rPr>
          <w:b/>
          <w:color w:val="800000"/>
          <w:sz w:val="24"/>
          <w:szCs w:val="24"/>
          <w:u w:val="single"/>
        </w:rPr>
        <w:t>Глава 12. Ограничения использования земельных участков и объектов капитального строительства, действующие применительно к зонам с особыми условиями использования территории</w:t>
      </w:r>
    </w:p>
    <w:p>
      <w:pPr>
        <w:pStyle w:val="Style48"/>
        <w:spacing w:before="0" w:after="0"/>
        <w:jc w:val="center"/>
        <w:rPr>
          <w:b/>
          <w:b/>
          <w:color w:val="800000"/>
          <w:sz w:val="24"/>
          <w:szCs w:val="24"/>
          <w:u w:val="single"/>
        </w:rPr>
      </w:pPr>
      <w:r>
        <w:rPr>
          <w:b/>
          <w:color w:val="800000"/>
          <w:sz w:val="24"/>
          <w:szCs w:val="24"/>
          <w:u w:val="single"/>
        </w:rPr>
      </w:r>
    </w:p>
    <w:p>
      <w:pPr>
        <w:pStyle w:val="Normal"/>
        <w:ind w:left="0" w:right="0" w:firstLine="709"/>
        <w:jc w:val="both"/>
        <w:rPr/>
      </w:pPr>
      <w:r>
        <w:rPr/>
        <w:t xml:space="preserve">Использование земельных участков и объектов капитального строительства, расположенных в пределах зон, обозначенных на </w:t>
      </w:r>
      <w:r>
        <w:rPr>
          <w:b/>
        </w:rPr>
        <w:t>Картах градостроительного зонирования</w:t>
      </w:r>
      <w:r>
        <w:rPr/>
        <w:t xml:space="preserve"> настоящих Правил,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статьями 40-43 настоящих Правил с учетом ограничений, установленных законами, иными нормативными правовыми актами применительно к зонам с особыми условиями использования территории, обозначенных на </w:t>
      </w:r>
      <w:r>
        <w:rPr>
          <w:b/>
        </w:rPr>
        <w:t>Картах зон с особыми условиями</w:t>
      </w:r>
      <w:r>
        <w:rPr/>
        <w:t>.</w:t>
      </w:r>
    </w:p>
    <w:p>
      <w:pPr>
        <w:pStyle w:val="Style48"/>
        <w:spacing w:before="0" w:after="0"/>
        <w:jc w:val="center"/>
        <w:rPr>
          <w:b/>
          <w:b/>
          <w:color w:val="FF0000"/>
          <w:sz w:val="24"/>
          <w:szCs w:val="24"/>
        </w:rPr>
      </w:pPr>
      <w:r>
        <w:rPr>
          <w:b/>
          <w:color w:val="FF0000"/>
          <w:sz w:val="24"/>
          <w:szCs w:val="24"/>
        </w:rPr>
      </w:r>
    </w:p>
    <w:p>
      <w:pPr>
        <w:pStyle w:val="1"/>
        <w:numPr>
          <w:ilvl w:val="0"/>
          <w:numId w:val="0"/>
        </w:numPr>
        <w:tabs>
          <w:tab w:val="clear" w:pos="708"/>
          <w:tab w:val="left" w:pos="4800" w:leader="none"/>
        </w:tabs>
        <w:ind w:left="180" w:right="0" w:hanging="0"/>
        <w:jc w:val="center"/>
        <w:rPr/>
      </w:pPr>
      <w:r>
        <w:rPr/>
        <w:t>Статья 4</w:t>
      </w:r>
      <w:bookmarkStart w:id="0" w:name="sub_10480"/>
      <w:r>
        <w:rPr>
          <w:lang w:val="ru-RU"/>
        </w:rPr>
        <w:t>4</w:t>
      </w:r>
      <w:r>
        <w:rPr/>
        <w:t>. Ограничения использования земельных участков и объектов капитального строительства в границах водоохранных зон, прибрежных защитных и береговых полос</w:t>
      </w:r>
    </w:p>
    <w:p>
      <w:pPr>
        <w:pStyle w:val="Normal"/>
        <w:tabs>
          <w:tab w:val="clear" w:pos="708"/>
          <w:tab w:val="left" w:pos="4800" w:leader="none"/>
        </w:tabs>
        <w:jc w:val="both"/>
        <w:rPr/>
      </w:pPr>
      <w:bookmarkEnd w:id="0"/>
      <w:r>
        <w:rPr/>
        <w:t>1.</w:t>
      </w:r>
      <w:r>
        <w:rPr>
          <w:b/>
        </w:rPr>
        <w:t xml:space="preserve"> </w:t>
      </w:r>
      <w:r>
        <w:rPr/>
        <w:t>Границы водоохранных зон, прибрежных защитных и береговых полос показаны на</w:t>
      </w:r>
      <w:r>
        <w:rPr>
          <w:b/>
        </w:rPr>
        <w:t xml:space="preserve"> Картах зон с особыми условиями использования территории</w:t>
      </w:r>
      <w:r>
        <w:rPr/>
        <w:t>.</w:t>
      </w:r>
    </w:p>
    <w:p>
      <w:pPr>
        <w:pStyle w:val="Normal"/>
        <w:tabs>
          <w:tab w:val="clear" w:pos="708"/>
          <w:tab w:val="left" w:pos="4800" w:leader="none"/>
        </w:tabs>
        <w:jc w:val="both"/>
        <w:rPr/>
      </w:pPr>
      <w:bookmarkStart w:id="1" w:name="sub_481"/>
      <w:bookmarkEnd w:id="1"/>
      <w:r>
        <w:rPr/>
        <w:t>2. 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пределах водоохранных зон устанавливаются прибрежные защитные полосы (50 м), на территориях которых вводятся дополнительные ограничения хозяйственной и иной деятельности. Полоса земли вдоль береговой линии водного объекта общего пользования (береговая полоса -25 м) предназначается для общего пользования.</w:t>
      </w:r>
    </w:p>
    <w:p>
      <w:pPr>
        <w:pStyle w:val="Normal"/>
        <w:tabs>
          <w:tab w:val="clear" w:pos="708"/>
          <w:tab w:val="left" w:pos="4800" w:leader="none"/>
        </w:tabs>
        <w:jc w:val="both"/>
        <w:rPr/>
      </w:pPr>
      <w:bookmarkStart w:id="2" w:name="sub_481"/>
      <w:bookmarkStart w:id="3" w:name="sub_482"/>
      <w:bookmarkEnd w:id="2"/>
      <w:bookmarkEnd w:id="3"/>
      <w:r>
        <w:rPr/>
        <w:t xml:space="preserve">3. 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w:t>
      </w:r>
      <w:hyperlink r:id="rId22">
        <w:r>
          <w:rPr>
            <w:color w:val="000000"/>
          </w:rPr>
          <w:t>Водным кодексом</w:t>
        </w:r>
      </w:hyperlink>
      <w:r>
        <w:rPr/>
        <w:t xml:space="preserve"> Российской Федерации.</w:t>
      </w:r>
    </w:p>
    <w:p>
      <w:pPr>
        <w:pStyle w:val="Normal"/>
        <w:tabs>
          <w:tab w:val="clear" w:pos="708"/>
          <w:tab w:val="left" w:pos="4800" w:leader="none"/>
        </w:tabs>
        <w:jc w:val="both"/>
        <w:rPr/>
      </w:pPr>
      <w:bookmarkStart w:id="4" w:name="sub_482"/>
      <w:bookmarkStart w:id="5" w:name="sub_483"/>
      <w:bookmarkEnd w:id="4"/>
      <w:bookmarkEnd w:id="5"/>
      <w:r>
        <w:rPr/>
        <w:t xml:space="preserve">4. На территории водоохранных зон, границы которых отображены на </w:t>
      </w:r>
      <w:r>
        <w:rPr>
          <w:b/>
        </w:rPr>
        <w:t>Картах он с особыми условиями использования территории</w:t>
      </w:r>
      <w:r>
        <w:rPr/>
        <w:t>, запрещается:</w:t>
      </w:r>
    </w:p>
    <w:p>
      <w:pPr>
        <w:pStyle w:val="Normal"/>
        <w:tabs>
          <w:tab w:val="clear" w:pos="708"/>
          <w:tab w:val="left" w:pos="4800" w:leader="none"/>
        </w:tabs>
        <w:jc w:val="both"/>
        <w:rPr/>
      </w:pPr>
      <w:bookmarkStart w:id="6" w:name="sub_483"/>
      <w:bookmarkEnd w:id="6"/>
      <w:r>
        <w:rPr/>
        <w:t>- использование сточных вод для удобрения почв;</w:t>
      </w:r>
    </w:p>
    <w:p>
      <w:pPr>
        <w:pStyle w:val="Normal"/>
        <w:tabs>
          <w:tab w:val="clear" w:pos="708"/>
          <w:tab w:val="left" w:pos="4800" w:leader="none"/>
        </w:tabs>
        <w:jc w:val="both"/>
        <w:rPr/>
      </w:pPr>
      <w:r>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pPr>
        <w:pStyle w:val="Normal"/>
        <w:tabs>
          <w:tab w:val="clear" w:pos="708"/>
          <w:tab w:val="left" w:pos="4800" w:leader="none"/>
        </w:tabs>
        <w:jc w:val="both"/>
        <w:rPr/>
      </w:pPr>
      <w:r>
        <w:rPr/>
        <w:t>- осуществление авиационных мер по борьбе с вредителями и болезнями растений;</w:t>
      </w:r>
    </w:p>
    <w:p>
      <w:pPr>
        <w:pStyle w:val="Normal"/>
        <w:tabs>
          <w:tab w:val="clear" w:pos="708"/>
          <w:tab w:val="left" w:pos="4800" w:leader="none"/>
        </w:tabs>
        <w:jc w:val="both"/>
        <w:rPr/>
      </w:pPr>
      <w:r>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pPr>
        <w:pStyle w:val="Normal"/>
        <w:tabs>
          <w:tab w:val="clear" w:pos="708"/>
          <w:tab w:val="left" w:pos="4800" w:leader="none"/>
        </w:tabs>
        <w:jc w:val="both"/>
        <w:rPr/>
      </w:pPr>
      <w:bookmarkStart w:id="7" w:name="sub_484"/>
      <w:bookmarkEnd w:id="7"/>
      <w:r>
        <w:rPr/>
        <w:t>5. В границах прибрежных защитных полос наряду с вышеперечисленными ограничениями запрещается:</w:t>
      </w:r>
    </w:p>
    <w:p>
      <w:pPr>
        <w:pStyle w:val="Normal"/>
        <w:tabs>
          <w:tab w:val="clear" w:pos="708"/>
          <w:tab w:val="left" w:pos="4800" w:leader="none"/>
        </w:tabs>
        <w:jc w:val="both"/>
        <w:rPr/>
      </w:pPr>
      <w:bookmarkStart w:id="8" w:name="sub_484"/>
      <w:bookmarkEnd w:id="8"/>
      <w:r>
        <w:rPr/>
        <w:t>- распашка земель;</w:t>
      </w:r>
    </w:p>
    <w:p>
      <w:pPr>
        <w:pStyle w:val="Normal"/>
        <w:tabs>
          <w:tab w:val="clear" w:pos="708"/>
          <w:tab w:val="left" w:pos="4800" w:leader="none"/>
        </w:tabs>
        <w:jc w:val="both"/>
        <w:rPr/>
      </w:pPr>
      <w:r>
        <w:rPr/>
        <w:t>- размещение отвалов размываемых грунтов;</w:t>
      </w:r>
    </w:p>
    <w:p>
      <w:pPr>
        <w:pStyle w:val="Normal"/>
        <w:tabs>
          <w:tab w:val="clear" w:pos="708"/>
          <w:tab w:val="left" w:pos="4800" w:leader="none"/>
        </w:tabs>
        <w:jc w:val="both"/>
        <w:rPr/>
      </w:pPr>
      <w:r>
        <w:rPr/>
        <w:t>- выпас сельскохозяйственных животных и организация для них летних лагерей, ванн.</w:t>
      </w:r>
    </w:p>
    <w:p>
      <w:pPr>
        <w:pStyle w:val="Normal"/>
        <w:tabs>
          <w:tab w:val="clear" w:pos="708"/>
          <w:tab w:val="left" w:pos="4800" w:leader="none"/>
        </w:tabs>
        <w:jc w:val="both"/>
        <w:rPr/>
      </w:pPr>
      <w:bookmarkStart w:id="9" w:name="sub_485"/>
      <w:bookmarkEnd w:id="9"/>
      <w:r>
        <w:rPr/>
        <w:t xml:space="preserve">6.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w:t>
      </w:r>
      <w:hyperlink r:id="rId23">
        <w:r>
          <w:rPr>
            <w:color w:val="000000"/>
          </w:rPr>
          <w:t>водным законодательством</w:t>
        </w:r>
      </w:hyperlink>
      <w:r>
        <w:rPr/>
        <w:t xml:space="preserve"> и законодательством в области охраны окружающей среды.</w:t>
      </w:r>
    </w:p>
    <w:p>
      <w:pPr>
        <w:pStyle w:val="Normal"/>
        <w:tabs>
          <w:tab w:val="clear" w:pos="708"/>
          <w:tab w:val="left" w:pos="4800" w:leader="none"/>
        </w:tabs>
        <w:jc w:val="both"/>
        <w:rPr/>
      </w:pPr>
      <w:r>
        <w:rPr/>
        <w:t>7. Береговой полосой общего пользования вправе пользоваться каждый гражданин (без использования механических транспортных средств) для передвижения и пребывания около водного объекта, в том числе для осуществления любительского и спортивного рыболовства и причаливания плавучих средств.</w:t>
      </w:r>
    </w:p>
    <w:p>
      <w:pPr>
        <w:pStyle w:val="Normal"/>
        <w:tabs>
          <w:tab w:val="clear" w:pos="708"/>
          <w:tab w:val="left" w:pos="4800" w:leader="none"/>
        </w:tabs>
        <w:jc w:val="both"/>
        <w:rPr/>
      </w:pPr>
      <w:r>
        <w:rPr/>
      </w:r>
      <w:bookmarkStart w:id="10" w:name="sub_485"/>
      <w:bookmarkStart w:id="11" w:name="sub_485"/>
      <w:bookmarkEnd w:id="11"/>
    </w:p>
    <w:p>
      <w:pPr>
        <w:pStyle w:val="1"/>
        <w:numPr>
          <w:ilvl w:val="0"/>
          <w:numId w:val="0"/>
        </w:numPr>
        <w:tabs>
          <w:tab w:val="clear" w:pos="708"/>
          <w:tab w:val="left" w:pos="4800" w:leader="none"/>
        </w:tabs>
        <w:ind w:left="0" w:right="0" w:hanging="0"/>
        <w:jc w:val="center"/>
        <w:rPr/>
      </w:pPr>
      <w:bookmarkStart w:id="12" w:name="sub_10490"/>
      <w:bookmarkEnd w:id="12"/>
      <w:r>
        <w:rPr>
          <w:lang w:val="ru-RU"/>
        </w:rPr>
        <w:t>45</w:t>
      </w:r>
      <w:r>
        <w:rPr/>
        <w:t>. Ограничения использования земельных участков и объектов капитального строительства на территории санитарно-защитных зон</w:t>
      </w:r>
    </w:p>
    <w:p>
      <w:pPr>
        <w:pStyle w:val="Normal"/>
        <w:tabs>
          <w:tab w:val="clear" w:pos="708"/>
          <w:tab w:val="left" w:pos="4800" w:leader="none"/>
        </w:tabs>
        <w:jc w:val="both"/>
        <w:rPr/>
      </w:pPr>
      <w:r>
        <w:rPr/>
      </w:r>
      <w:bookmarkStart w:id="13" w:name="sub_10490"/>
      <w:bookmarkStart w:id="14" w:name="sub_10490"/>
      <w:bookmarkEnd w:id="14"/>
    </w:p>
    <w:p>
      <w:pPr>
        <w:pStyle w:val="Normal"/>
        <w:tabs>
          <w:tab w:val="clear" w:pos="708"/>
          <w:tab w:val="left" w:pos="4800" w:leader="none"/>
        </w:tabs>
        <w:jc w:val="both"/>
        <w:rPr/>
      </w:pPr>
      <w:bookmarkStart w:id="15" w:name="sub_491"/>
      <w:bookmarkEnd w:id="15"/>
      <w:r>
        <w:rPr/>
        <w:t xml:space="preserve">1. 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w:t>
      </w:r>
      <w:hyperlink r:id="rId24">
        <w:r>
          <w:rPr>
            <w:b w:val="false"/>
            <w:color w:val="000000"/>
          </w:rPr>
          <w:t>Федеральным законом</w:t>
        </w:r>
      </w:hyperlink>
      <w:r>
        <w:rPr>
          <w:b/>
        </w:rPr>
        <w:t xml:space="preserve"> </w:t>
      </w:r>
      <w:r>
        <w:rPr/>
        <w:t>от 30.03.99 N 52-ФЗ "О санитарно-эпидемиологическом благополучии населения".</w:t>
      </w:r>
    </w:p>
    <w:p>
      <w:pPr>
        <w:pStyle w:val="Normal"/>
        <w:tabs>
          <w:tab w:val="clear" w:pos="708"/>
          <w:tab w:val="left" w:pos="4800" w:leader="none"/>
        </w:tabs>
        <w:jc w:val="both"/>
        <w:rPr/>
      </w:pPr>
      <w:bookmarkStart w:id="16" w:name="sub_491"/>
      <w:bookmarkStart w:id="17" w:name="sub_492"/>
      <w:bookmarkEnd w:id="16"/>
      <w:bookmarkEnd w:id="17"/>
      <w:r>
        <w:rPr/>
        <w:t>2. Особый режим использования земельных участков и объектов капитального строительства в санитарно-защитных зонах определяется техническими регламентами, а в случае их отсутствия - применяемыми до их утверждения санитарными нормами и правилами.</w:t>
      </w:r>
    </w:p>
    <w:p>
      <w:pPr>
        <w:pStyle w:val="Normal"/>
        <w:tabs>
          <w:tab w:val="clear" w:pos="708"/>
          <w:tab w:val="left" w:pos="4800" w:leader="none"/>
        </w:tabs>
        <w:jc w:val="both"/>
        <w:rPr/>
      </w:pPr>
      <w:bookmarkStart w:id="18" w:name="sub_492"/>
      <w:bookmarkEnd w:id="18"/>
      <w:r>
        <w:rPr/>
        <w:t>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pPr>
        <w:pStyle w:val="Normal"/>
        <w:tabs>
          <w:tab w:val="clear" w:pos="708"/>
          <w:tab w:val="left" w:pos="4800" w:leader="none"/>
        </w:tabs>
        <w:jc w:val="both"/>
        <w:rPr/>
      </w:pPr>
      <w:r>
        <w:rPr/>
        <w:t>Санитарно-защитные  зоны показаны на</w:t>
      </w:r>
      <w:r>
        <w:rPr>
          <w:b/>
        </w:rPr>
        <w:t xml:space="preserve"> Картах зон с особыми условиями использования территории</w:t>
      </w:r>
      <w:r>
        <w:rPr/>
        <w:t>.</w:t>
      </w:r>
    </w:p>
    <w:p>
      <w:pPr>
        <w:pStyle w:val="Normal"/>
        <w:tabs>
          <w:tab w:val="clear" w:pos="708"/>
          <w:tab w:val="left" w:pos="4800" w:leader="none"/>
        </w:tabs>
        <w:jc w:val="both"/>
        <w:rPr/>
      </w:pPr>
      <w:r>
        <w:rPr/>
        <w:t>3. В соответствии с указанным режимом вводятся следующие ограничения:</w:t>
      </w:r>
    </w:p>
    <w:p>
      <w:pPr>
        <w:pStyle w:val="Normal"/>
        <w:tabs>
          <w:tab w:val="clear" w:pos="708"/>
          <w:tab w:val="left" w:pos="4800" w:leader="none"/>
        </w:tabs>
        <w:jc w:val="both"/>
        <w:rPr/>
      </w:pPr>
      <w:r>
        <w:rPr/>
        <w:t>3.1.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pPr>
        <w:pStyle w:val="Normal"/>
        <w:tabs>
          <w:tab w:val="clear" w:pos="708"/>
          <w:tab w:val="left" w:pos="4800" w:leader="none"/>
        </w:tabs>
        <w:jc w:val="both"/>
        <w:rPr/>
      </w:pPr>
      <w:r>
        <w:rPr/>
        <w:t>3.2.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pPr>
        <w:pStyle w:val="Normal"/>
        <w:tabs>
          <w:tab w:val="clear" w:pos="708"/>
          <w:tab w:val="left" w:pos="4800" w:leader="none"/>
        </w:tabs>
        <w:jc w:val="both"/>
        <w:rPr/>
      </w:pPr>
      <w:r>
        <w:rPr/>
        <w:t>3.3. 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pPr>
        <w:pStyle w:val="Normal"/>
        <w:tabs>
          <w:tab w:val="clear" w:pos="708"/>
          <w:tab w:val="left" w:pos="4800" w:leader="none"/>
        </w:tabs>
        <w:jc w:val="both"/>
        <w:rPr/>
      </w:pPr>
      <w:r>
        <w:rPr/>
        <w:t>3.4.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pPr>
        <w:pStyle w:val="Normal"/>
        <w:tabs>
          <w:tab w:val="clear" w:pos="708"/>
          <w:tab w:val="left" w:pos="4800" w:leader="none"/>
        </w:tabs>
        <w:jc w:val="both"/>
        <w:rPr/>
      </w:pPr>
      <w:r>
        <w:rPr/>
        <w:t>3.5.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pPr>
        <w:pStyle w:val="Normal"/>
        <w:tabs>
          <w:tab w:val="clear" w:pos="708"/>
          <w:tab w:val="left" w:pos="4800" w:leader="none"/>
        </w:tabs>
        <w:jc w:val="both"/>
        <w:rPr/>
      </w:pPr>
      <w:r>
        <w:rPr/>
        <w:t>3.6.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pPr>
        <w:pStyle w:val="Normal"/>
        <w:tabs>
          <w:tab w:val="clear" w:pos="708"/>
          <w:tab w:val="left" w:pos="4800" w:leader="none"/>
        </w:tabs>
        <w:jc w:val="both"/>
        <w:rPr/>
      </w:pPr>
      <w:r>
        <w:rPr/>
        <w:t>4. Санитарно-защитная зона для предприятий V класса вредности по СанПиН должна быть максимально озеленена - не менее 60% площади её территории с обязательной организацией полосы древесно-кустарниковых насаждений со стороны жилой застройки.</w:t>
      </w:r>
    </w:p>
    <w:p>
      <w:pPr>
        <w:pStyle w:val="Normal"/>
        <w:tabs>
          <w:tab w:val="clear" w:pos="708"/>
          <w:tab w:val="left" w:pos="4800" w:leader="none"/>
        </w:tabs>
        <w:jc w:val="both"/>
        <w:rPr/>
      </w:pPr>
      <w:r>
        <w:rPr/>
        <w:t xml:space="preserve">5. </w:t>
      </w:r>
      <w:r>
        <w:rPr>
          <w:shd w:fill="FFFFFF" w:val="clear"/>
        </w:rPr>
        <w:t>Для постановки на кадастровый учет границ сенитарно-защитных зон необходимо установить размеры санитарно-защитных зон для промышленных объектов и производств путем изготовления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pPr>
        <w:pStyle w:val="Normal"/>
        <w:tabs>
          <w:tab w:val="clear" w:pos="708"/>
          <w:tab w:val="left" w:pos="4800" w:leader="none"/>
        </w:tabs>
        <w:jc w:val="both"/>
        <w:rPr/>
      </w:pPr>
      <w:r>
        <w:rPr>
          <w:shd w:fill="FFFFFF" w:val="clear"/>
        </w:rPr>
        <w:t xml:space="preserve">6. </w:t>
      </w:r>
      <w:r>
        <w:rPr>
          <w:rStyle w:val="Appleconvertedspace"/>
          <w:rFonts w:cs="Tahoma" w:ascii="Tahoma" w:hAnsi="Tahoma"/>
          <w:sz w:val="28"/>
          <w:szCs w:val="28"/>
          <w:shd w:fill="FFFFFF" w:val="clear"/>
        </w:rPr>
        <w:t> </w:t>
      </w:r>
      <w:r>
        <w:rPr>
          <w:shd w:fill="FFFFFF" w:val="clear"/>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 (в ред. Изменения N 1, утв. Постановлением Главного государственного санитарного врача РФ от 10.04.2008 N 25)- действующих санитарно-эпидемиологических правил и нормативов;-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pPr>
        <w:pStyle w:val="Normal"/>
        <w:tabs>
          <w:tab w:val="clear" w:pos="708"/>
          <w:tab w:val="left" w:pos="4800" w:leader="none"/>
        </w:tabs>
        <w:jc w:val="both"/>
        <w:rPr>
          <w:shd w:fill="FFFFFF" w:val="clear"/>
        </w:rPr>
      </w:pPr>
      <w:r>
        <w:rPr>
          <w:shd w:fill="FFFFFF" w:val="clear"/>
        </w:rPr>
      </w:r>
    </w:p>
    <w:p>
      <w:pPr>
        <w:pStyle w:val="331"/>
        <w:tabs>
          <w:tab w:val="clear" w:pos="708"/>
          <w:tab w:val="left" w:pos="4800" w:leader="none"/>
        </w:tabs>
        <w:spacing w:before="60" w:after="0"/>
        <w:ind w:left="0" w:right="0" w:hanging="0"/>
        <w:jc w:val="both"/>
        <w:rPr>
          <w:b/>
          <w:b/>
          <w:sz w:val="24"/>
          <w:szCs w:val="24"/>
        </w:rPr>
      </w:pPr>
      <w:r>
        <w:rPr>
          <w:b/>
          <w:sz w:val="24"/>
          <w:szCs w:val="24"/>
        </w:rPr>
        <w:t>Статья 46.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pPr>
        <w:pStyle w:val="Normal"/>
        <w:tabs>
          <w:tab w:val="clear" w:pos="708"/>
          <w:tab w:val="left" w:pos="4800" w:leader="none"/>
        </w:tabs>
        <w:jc w:val="center"/>
        <w:rPr>
          <w:b/>
          <w:b/>
        </w:rPr>
      </w:pPr>
      <w:r>
        <w:rPr>
          <w:b/>
        </w:rPr>
        <w:t>Статья 46.1.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pPr>
        <w:pStyle w:val="Normal"/>
        <w:tabs>
          <w:tab w:val="clear" w:pos="708"/>
          <w:tab w:val="left" w:pos="4800" w:leader="none"/>
        </w:tabs>
        <w:ind w:left="0" w:right="0" w:firstLine="709"/>
        <w:jc w:val="both"/>
        <w:rPr/>
      </w:pPr>
      <w:r>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pPr>
        <w:pStyle w:val="Normal"/>
        <w:tabs>
          <w:tab w:val="clear" w:pos="708"/>
          <w:tab w:val="left" w:pos="4800" w:leader="none"/>
        </w:tabs>
        <w:ind w:left="0" w:right="0" w:firstLine="709"/>
        <w:jc w:val="both"/>
        <w:rPr/>
      </w:pPr>
      <w:r>
        <w:rPr/>
        <w:t xml:space="preserve"> </w:t>
      </w:r>
      <w:r>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pPr>
        <w:pStyle w:val="Normal"/>
        <w:tabs>
          <w:tab w:val="clear" w:pos="708"/>
          <w:tab w:val="left" w:pos="4800" w:leader="none"/>
        </w:tabs>
        <w:ind w:left="0" w:right="0" w:firstLine="709"/>
        <w:jc w:val="both"/>
        <w:rPr/>
      </w:pPr>
      <w:r>
        <w:rPr/>
        <w:t>3. Режим ЗСО включает: мероприятия на территории ЗСО подземных источников водоснабжения; мероприятия по санитарно-защитной полосе водоводов.</w:t>
      </w:r>
    </w:p>
    <w:p>
      <w:pPr>
        <w:pStyle w:val="Normal"/>
        <w:tabs>
          <w:tab w:val="clear" w:pos="708"/>
          <w:tab w:val="left" w:pos="4800" w:leader="none"/>
        </w:tabs>
        <w:ind w:left="0" w:right="0" w:firstLine="709"/>
        <w:jc w:val="both"/>
        <w:rPr/>
      </w:pPr>
      <w:r>
        <w:rPr/>
        <w:t>3.1. Мероприятия на территории ЗСО подземных источников водоснабжения:</w:t>
      </w:r>
    </w:p>
    <w:p>
      <w:pPr>
        <w:pStyle w:val="Normal"/>
        <w:tabs>
          <w:tab w:val="clear" w:pos="708"/>
          <w:tab w:val="left" w:pos="4800" w:leader="none"/>
        </w:tabs>
        <w:ind w:left="0" w:right="0" w:firstLine="709"/>
        <w:jc w:val="both"/>
        <w:rPr/>
      </w:pPr>
      <w:r>
        <w:rPr/>
        <w:t>3.1.1. Мероприятия по первому поясу ЗСО подземных источников водоснабжения (далее - первый пояс ЗСО):</w:t>
      </w:r>
    </w:p>
    <w:p>
      <w:pPr>
        <w:pStyle w:val="Normal"/>
        <w:tabs>
          <w:tab w:val="clear" w:pos="708"/>
          <w:tab w:val="left" w:pos="4800" w:leader="none"/>
        </w:tabs>
        <w:ind w:left="0" w:right="0" w:firstLine="709"/>
        <w:jc w:val="both"/>
        <w:rPr/>
      </w:pPr>
      <w:r>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pPr>
        <w:pStyle w:val="Normal"/>
        <w:tabs>
          <w:tab w:val="clear" w:pos="708"/>
          <w:tab w:val="left" w:pos="4800" w:leader="none"/>
        </w:tabs>
        <w:ind w:left="0" w:right="0" w:firstLine="709"/>
        <w:jc w:val="both"/>
        <w:rPr/>
      </w:pPr>
      <w:r>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pPr>
        <w:pStyle w:val="Normal"/>
        <w:tabs>
          <w:tab w:val="clear" w:pos="708"/>
          <w:tab w:val="left" w:pos="4800" w:leader="none"/>
        </w:tabs>
        <w:ind w:left="0" w:right="0" w:firstLine="709"/>
        <w:jc w:val="both"/>
        <w:rPr/>
      </w:pPr>
      <w:r>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pPr>
        <w:pStyle w:val="Normal"/>
        <w:tabs>
          <w:tab w:val="clear" w:pos="708"/>
          <w:tab w:val="left" w:pos="4800" w:leader="none"/>
        </w:tabs>
        <w:ind w:left="0" w:right="0" w:firstLine="709"/>
        <w:jc w:val="both"/>
        <w:rPr/>
      </w:pPr>
      <w:r>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pPr>
        <w:pStyle w:val="Normal"/>
        <w:tabs>
          <w:tab w:val="clear" w:pos="708"/>
          <w:tab w:val="left" w:pos="4800" w:leader="none"/>
        </w:tabs>
        <w:ind w:left="0" w:right="0" w:firstLine="709"/>
        <w:jc w:val="both"/>
        <w:rPr/>
      </w:pPr>
      <w:r>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pPr>
        <w:pStyle w:val="Normal"/>
        <w:tabs>
          <w:tab w:val="clear" w:pos="708"/>
          <w:tab w:val="left" w:pos="4800" w:leader="none"/>
        </w:tabs>
        <w:ind w:left="0" w:right="0" w:firstLine="709"/>
        <w:jc w:val="both"/>
        <w:rPr/>
      </w:pPr>
      <w:r>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pPr>
        <w:pStyle w:val="Normal"/>
        <w:tabs>
          <w:tab w:val="clear" w:pos="708"/>
          <w:tab w:val="left" w:pos="4800" w:leader="none"/>
        </w:tabs>
        <w:ind w:left="0" w:right="0" w:firstLine="709"/>
        <w:jc w:val="both"/>
        <w:rPr/>
      </w:pPr>
      <w:r>
        <w:rPr/>
        <w:t>3.1.2. Мероприятия по второму и третьему поясам ЗСО подземных источников водоснабжения (далее соответственно - второй пояс ЗСО, третий пояс ЗСО):</w:t>
      </w:r>
    </w:p>
    <w:p>
      <w:pPr>
        <w:pStyle w:val="Normal"/>
        <w:tabs>
          <w:tab w:val="clear" w:pos="708"/>
          <w:tab w:val="left" w:pos="4800" w:leader="none"/>
        </w:tabs>
        <w:ind w:left="0" w:right="0" w:firstLine="709"/>
        <w:jc w:val="both"/>
        <w:rPr/>
      </w:pPr>
      <w:r>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pPr>
        <w:pStyle w:val="Normal"/>
        <w:tabs>
          <w:tab w:val="clear" w:pos="708"/>
          <w:tab w:val="left" w:pos="4800" w:leader="none"/>
        </w:tabs>
        <w:ind w:left="0" w:right="0" w:firstLine="709"/>
        <w:jc w:val="both"/>
        <w:rPr/>
      </w:pPr>
      <w:r>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pPr>
        <w:pStyle w:val="Normal"/>
        <w:tabs>
          <w:tab w:val="clear" w:pos="708"/>
          <w:tab w:val="left" w:pos="4800" w:leader="none"/>
        </w:tabs>
        <w:ind w:left="0" w:right="0" w:firstLine="709"/>
        <w:jc w:val="both"/>
        <w:rPr/>
      </w:pPr>
      <w:r>
        <w:rPr/>
        <w:t>3) запрещение закачки отработанных вод в подземные горизонты, подземного складирования твердых отходов и разработки недр;</w:t>
      </w:r>
    </w:p>
    <w:p>
      <w:pPr>
        <w:pStyle w:val="Normal"/>
        <w:tabs>
          <w:tab w:val="clear" w:pos="708"/>
          <w:tab w:val="left" w:pos="4800" w:leader="none"/>
        </w:tabs>
        <w:ind w:left="0" w:right="0" w:firstLine="709"/>
        <w:jc w:val="both"/>
        <w:rPr/>
      </w:pPr>
      <w:r>
        <w:rPr/>
        <w:t>4) запрещение размещения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pPr>
        <w:pStyle w:val="Normal"/>
        <w:tabs>
          <w:tab w:val="clear" w:pos="708"/>
          <w:tab w:val="left" w:pos="4800" w:leader="none"/>
        </w:tabs>
        <w:ind w:left="0" w:right="0" w:firstLine="709"/>
        <w:jc w:val="both"/>
        <w:rPr/>
      </w:pPr>
      <w:r>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pPr>
        <w:pStyle w:val="Normal"/>
        <w:tabs>
          <w:tab w:val="clear" w:pos="708"/>
          <w:tab w:val="left" w:pos="4800" w:leader="none"/>
        </w:tabs>
        <w:ind w:left="0" w:right="0" w:firstLine="709"/>
        <w:jc w:val="both"/>
        <w:rPr/>
      </w:pPr>
      <w:r>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pPr>
        <w:pStyle w:val="Normal"/>
        <w:tabs>
          <w:tab w:val="clear" w:pos="708"/>
          <w:tab w:val="left" w:pos="4800" w:leader="none"/>
        </w:tabs>
        <w:ind w:left="0" w:right="0" w:firstLine="709"/>
        <w:jc w:val="both"/>
        <w:rPr/>
      </w:pPr>
      <w:r>
        <w:rPr/>
        <w:t>3.1.3. Мероприятия по второму поясу ЗСО:</w:t>
      </w:r>
    </w:p>
    <w:p>
      <w:pPr>
        <w:pStyle w:val="Normal"/>
        <w:tabs>
          <w:tab w:val="clear" w:pos="708"/>
          <w:tab w:val="left" w:pos="4800" w:leader="none"/>
        </w:tabs>
        <w:ind w:left="0" w:right="0" w:firstLine="709"/>
        <w:jc w:val="both"/>
        <w:rPr/>
      </w:pPr>
      <w:r>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pPr>
        <w:pStyle w:val="Normal"/>
        <w:tabs>
          <w:tab w:val="clear" w:pos="708"/>
          <w:tab w:val="left" w:pos="4800" w:leader="none"/>
        </w:tabs>
        <w:ind w:left="0" w:right="0" w:firstLine="709"/>
        <w:jc w:val="both"/>
        <w:rPr/>
      </w:pPr>
      <w:r>
        <w:rPr/>
        <w:t>1)не допускается:</w:t>
      </w:r>
    </w:p>
    <w:p>
      <w:pPr>
        <w:pStyle w:val="Normal"/>
        <w:tabs>
          <w:tab w:val="clear" w:pos="708"/>
          <w:tab w:val="left" w:pos="4800" w:leader="none"/>
        </w:tabs>
        <w:ind w:left="0" w:right="0" w:firstLine="709"/>
        <w:jc w:val="both"/>
        <w:rPr/>
      </w:pPr>
      <w:r>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pPr>
        <w:pStyle w:val="Normal"/>
        <w:tabs>
          <w:tab w:val="clear" w:pos="708"/>
          <w:tab w:val="left" w:pos="4800" w:leader="none"/>
        </w:tabs>
        <w:ind w:left="0" w:right="0" w:firstLine="709"/>
        <w:jc w:val="both"/>
        <w:rPr/>
      </w:pPr>
      <w:r>
        <w:rPr/>
        <w:t>- применение удобрений и ядохимикатов;</w:t>
      </w:r>
    </w:p>
    <w:p>
      <w:pPr>
        <w:pStyle w:val="Normal"/>
        <w:tabs>
          <w:tab w:val="clear" w:pos="708"/>
          <w:tab w:val="left" w:pos="4800" w:leader="none"/>
        </w:tabs>
        <w:ind w:left="0" w:right="0" w:firstLine="709"/>
        <w:jc w:val="both"/>
        <w:rPr/>
      </w:pPr>
      <w:r>
        <w:rPr/>
        <w:t>- рубка леса главного пользования и реконструкции.</w:t>
      </w:r>
    </w:p>
    <w:p>
      <w:pPr>
        <w:pStyle w:val="Normal"/>
        <w:tabs>
          <w:tab w:val="clear" w:pos="708"/>
          <w:tab w:val="left" w:pos="4800" w:leader="none"/>
        </w:tabs>
        <w:ind w:left="0" w:right="0" w:firstLine="709"/>
        <w:jc w:val="both"/>
        <w:rPr/>
      </w:pPr>
      <w:r>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pPr>
        <w:pStyle w:val="Normal"/>
        <w:tabs>
          <w:tab w:val="clear" w:pos="708"/>
          <w:tab w:val="left" w:pos="4800" w:leader="none"/>
        </w:tabs>
        <w:ind w:left="0" w:right="0" w:firstLine="709"/>
        <w:jc w:val="both"/>
        <w:rPr/>
      </w:pPr>
      <w:r>
        <w:rPr/>
        <w:t>3.2. Мероприятия по санитарно-защитной полосе водоводов:</w:t>
      </w:r>
    </w:p>
    <w:p>
      <w:pPr>
        <w:pStyle w:val="Normal"/>
        <w:tabs>
          <w:tab w:val="clear" w:pos="708"/>
          <w:tab w:val="left" w:pos="4800" w:leader="none"/>
        </w:tabs>
        <w:ind w:left="0" w:right="0" w:firstLine="709"/>
        <w:jc w:val="both"/>
        <w:rPr/>
      </w:pPr>
      <w:r>
        <w:rPr/>
        <w:t>1) в пределах санитарно-защитной полосы водоводов должны отсутствовать источники загрязнения почвы и грунтовых вод;</w:t>
      </w:r>
    </w:p>
    <w:p>
      <w:pPr>
        <w:pStyle w:val="Normal"/>
        <w:tabs>
          <w:tab w:val="clear" w:pos="708"/>
          <w:tab w:val="left" w:pos="4800" w:leader="none"/>
        </w:tabs>
        <w:ind w:left="0" w:right="0" w:firstLine="709"/>
        <w:jc w:val="both"/>
        <w:rPr/>
      </w:pPr>
      <w:r>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pPr>
        <w:pStyle w:val="Normal"/>
        <w:tabs>
          <w:tab w:val="clear" w:pos="708"/>
          <w:tab w:val="left" w:pos="4800" w:leader="none"/>
        </w:tabs>
        <w:jc w:val="center"/>
        <w:rPr/>
      </w:pPr>
      <w:r>
        <w:rPr>
          <w:b/>
        </w:rPr>
        <w:t xml:space="preserve">Статья 46.2. Ограничения использования земельных участков и объектов капитального строительства в границах охранных зон  </w:t>
      </w:r>
      <w:r>
        <w:rPr>
          <w:b/>
          <w:bCs/>
          <w:iCs/>
        </w:rPr>
        <w:t>объектов электросетевого хозяйства</w:t>
      </w:r>
    </w:p>
    <w:p>
      <w:pPr>
        <w:pStyle w:val="Normal"/>
        <w:tabs>
          <w:tab w:val="clear" w:pos="708"/>
          <w:tab w:val="left" w:pos="4800" w:leader="none"/>
        </w:tabs>
        <w:ind w:left="0" w:right="0" w:firstLine="709"/>
        <w:jc w:val="both"/>
        <w:rPr>
          <w:b/>
          <w:b/>
        </w:rPr>
      </w:pPr>
      <w:r>
        <w:rPr>
          <w:b/>
        </w:rPr>
      </w:r>
    </w:p>
    <w:p>
      <w:pPr>
        <w:pStyle w:val="Normal"/>
        <w:tabs>
          <w:tab w:val="clear" w:pos="708"/>
          <w:tab w:val="left" w:pos="4800" w:leader="none"/>
        </w:tabs>
        <w:ind w:left="0" w:right="0" w:firstLine="709"/>
        <w:jc w:val="both"/>
        <w:rPr/>
      </w:pPr>
      <w:r>
        <w:rPr/>
        <w:t xml:space="preserve">1.Ограничения использования земельных участков и объектов капитального строительства </w:t>
      </w:r>
      <w:r>
        <w:rPr>
          <w:bCs/>
          <w:iCs/>
        </w:rPr>
        <w:t>объектов электросетевого хозяйства</w:t>
      </w:r>
      <w:r>
        <w:rPr/>
        <w:t xml:space="preserve"> (в том числе коридоров ЛЭП) установлены следующими нормативными правовыми актами:</w:t>
      </w:r>
    </w:p>
    <w:p>
      <w:pPr>
        <w:pStyle w:val="Normal"/>
        <w:tabs>
          <w:tab w:val="clear" w:pos="708"/>
          <w:tab w:val="left" w:pos="4800" w:leader="none"/>
        </w:tabs>
        <w:ind w:left="0" w:right="0" w:firstLine="709"/>
        <w:jc w:val="both"/>
        <w:rPr/>
      </w:pPr>
      <w:r>
        <w:rPr/>
        <w:t>Правила устройства электроустановок, 7 издание Межотраслевые правил;</w:t>
      </w:r>
    </w:p>
    <w:p>
      <w:pPr>
        <w:pStyle w:val="Normal"/>
        <w:tabs>
          <w:tab w:val="clear" w:pos="708"/>
          <w:tab w:val="left" w:pos="4800" w:leader="none"/>
        </w:tabs>
        <w:ind w:left="0" w:right="0" w:firstLine="709"/>
        <w:jc w:val="both"/>
        <w:rPr/>
      </w:pPr>
      <w:r>
        <w:rPr/>
        <w:t>Постановление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Normal"/>
        <w:tabs>
          <w:tab w:val="clear" w:pos="708"/>
          <w:tab w:val="left" w:pos="4800" w:leader="none"/>
        </w:tabs>
        <w:ind w:left="0" w:right="0" w:firstLine="709"/>
        <w:jc w:val="both"/>
        <w:rPr/>
      </w:pPr>
      <w:r>
        <w:rPr>
          <w:bCs/>
          <w:iCs/>
        </w:rPr>
        <w:t>2. В</w:t>
      </w:r>
      <w:r>
        <w:rPr/>
        <w:t xml:space="preserve"> соответствии с законодательством Российской Федерации</w:t>
      </w:r>
      <w:r>
        <w:rPr>
          <w:bCs/>
          <w:iCs/>
        </w:rPr>
        <w:t xml:space="preserve"> в</w:t>
      </w:r>
      <w:r>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Pr>
          <w:bCs/>
          <w:iCs/>
        </w:rPr>
        <w:t xml:space="preserve">а территории </w:t>
      </w:r>
      <w:r>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pPr>
        <w:pStyle w:val="Normal"/>
        <w:tabs>
          <w:tab w:val="clear" w:pos="708"/>
          <w:tab w:val="left" w:pos="4800" w:leader="none"/>
        </w:tabs>
        <w:ind w:left="0" w:right="0" w:firstLine="709"/>
        <w:jc w:val="both"/>
        <w:rPr/>
      </w:pPr>
      <w:r>
        <w:rPr>
          <w:color w:val="000000"/>
        </w:rPr>
        <w:t>3. В</w:t>
      </w:r>
      <w:r>
        <w:rPr/>
        <w:t xml:space="preserve"> охранных зонах ЛЭП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pPr>
        <w:pStyle w:val="ConsPlusNormal"/>
        <w:widowControl/>
        <w:tabs>
          <w:tab w:val="clear" w:pos="708"/>
          <w:tab w:val="left" w:pos="4800" w:leader="none"/>
        </w:tabs>
        <w:ind w:left="0" w:right="0" w:firstLine="709"/>
        <w:jc w:val="both"/>
        <w:rPr>
          <w:rFonts w:ascii="Times New Roman" w:hAnsi="Times New Roman" w:cs="Times New Roman"/>
          <w:sz w:val="24"/>
          <w:szCs w:val="24"/>
        </w:rPr>
      </w:pPr>
      <w:r>
        <w:rPr>
          <w:rFonts w:cs="Times New Roman" w:ascii="Times New Roman" w:hAnsi="Times New Roman"/>
          <w:sz w:val="24"/>
          <w:szCs w:val="24"/>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pPr>
        <w:pStyle w:val="ConsPlusNormal"/>
        <w:widowControl/>
        <w:tabs>
          <w:tab w:val="clear" w:pos="708"/>
          <w:tab w:val="left" w:pos="4800" w:leader="none"/>
        </w:tabs>
        <w:ind w:left="0" w:right="0" w:firstLine="709"/>
        <w:jc w:val="both"/>
        <w:rPr>
          <w:rFonts w:ascii="Times New Roman" w:hAnsi="Times New Roman" w:cs="Times New Roman"/>
          <w:sz w:val="24"/>
          <w:szCs w:val="24"/>
        </w:rPr>
      </w:pPr>
      <w:r>
        <w:rPr>
          <w:rFonts w:cs="Times New Roman" w:ascii="Times New Roman" w:hAnsi="Times New Roman"/>
          <w:sz w:val="24"/>
          <w:szCs w:val="24"/>
        </w:rPr>
        <w:t>2) размещать свалки;</w:t>
      </w:r>
    </w:p>
    <w:p>
      <w:pPr>
        <w:pStyle w:val="ConsPlusNormal"/>
        <w:widowControl/>
        <w:tabs>
          <w:tab w:val="clear" w:pos="708"/>
          <w:tab w:val="left" w:pos="4800" w:leader="none"/>
        </w:tabs>
        <w:ind w:left="0" w:right="0" w:firstLine="709"/>
        <w:jc w:val="both"/>
        <w:rPr>
          <w:rFonts w:ascii="Times New Roman" w:hAnsi="Times New Roman" w:cs="Times New Roman"/>
          <w:sz w:val="24"/>
          <w:szCs w:val="24"/>
        </w:rPr>
      </w:pPr>
      <w:r>
        <w:rPr>
          <w:rFonts w:cs="Times New Roman" w:ascii="Times New Roman" w:hAnsi="Times New Roman"/>
          <w:sz w:val="24"/>
          <w:szCs w:val="24"/>
        </w:rPr>
        <w:t>3) складировать или размещать хранилища любых, в том числе горюче-смазочных, материалов;</w:t>
      </w:r>
    </w:p>
    <w:p>
      <w:pPr>
        <w:pStyle w:val="ConsPlusNormal"/>
        <w:widowControl/>
        <w:tabs>
          <w:tab w:val="clear" w:pos="708"/>
          <w:tab w:val="left" w:pos="4800" w:leader="none"/>
        </w:tabs>
        <w:ind w:left="0" w:right="0" w:firstLine="709"/>
        <w:jc w:val="both"/>
        <w:rPr>
          <w:rFonts w:ascii="Times New Roman" w:hAnsi="Times New Roman" w:cs="Times New Roman"/>
          <w:sz w:val="24"/>
          <w:szCs w:val="24"/>
        </w:rPr>
      </w:pPr>
      <w:r>
        <w:rPr>
          <w:rFonts w:cs="Times New Roman" w:ascii="Times New Roman" w:hAnsi="Times New Roman"/>
          <w:sz w:val="24"/>
          <w:szCs w:val="24"/>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pPr>
        <w:pStyle w:val="ConsPlusNormal"/>
        <w:widowControl/>
        <w:tabs>
          <w:tab w:val="clear" w:pos="708"/>
          <w:tab w:val="left" w:pos="4800" w:leader="none"/>
        </w:tabs>
        <w:ind w:left="0" w:right="0" w:firstLine="709"/>
        <w:jc w:val="both"/>
        <w:rPr>
          <w:rFonts w:ascii="Times New Roman" w:hAnsi="Times New Roman" w:cs="Times New Roman"/>
          <w:sz w:val="24"/>
          <w:szCs w:val="24"/>
        </w:rPr>
      </w:pPr>
      <w:r>
        <w:rPr>
          <w:rFonts w:cs="Times New Roman" w:ascii="Times New Roman" w:hAnsi="Times New Roman"/>
          <w:sz w:val="24"/>
          <w:szCs w:val="24"/>
        </w:rPr>
        <w:t>4. В пределах охранных зон без письменного решения о согласовании сетевых организаций запрещаются:</w:t>
      </w:r>
    </w:p>
    <w:p>
      <w:pPr>
        <w:pStyle w:val="ConsPlusNormal"/>
        <w:widowControl/>
        <w:tabs>
          <w:tab w:val="clear" w:pos="708"/>
          <w:tab w:val="left" w:pos="4800" w:leader="none"/>
        </w:tabs>
        <w:ind w:left="0" w:right="0" w:firstLine="709"/>
        <w:jc w:val="both"/>
        <w:rPr>
          <w:rFonts w:ascii="Times New Roman" w:hAnsi="Times New Roman" w:cs="Times New Roman"/>
          <w:sz w:val="24"/>
          <w:szCs w:val="24"/>
        </w:rPr>
      </w:pPr>
      <w:r>
        <w:rPr>
          <w:rFonts w:cs="Times New Roman" w:ascii="Times New Roman" w:hAnsi="Times New Roman"/>
          <w:sz w:val="24"/>
          <w:szCs w:val="24"/>
        </w:rPr>
        <w:t>1) строительство, капитальный ремонт, реконструкция или снос зданий и сооружений;</w:t>
      </w:r>
    </w:p>
    <w:p>
      <w:pPr>
        <w:pStyle w:val="ConsPlusNormal"/>
        <w:widowControl/>
        <w:tabs>
          <w:tab w:val="clear" w:pos="708"/>
          <w:tab w:val="left" w:pos="4800" w:leader="none"/>
        </w:tabs>
        <w:ind w:left="0" w:right="0" w:firstLine="709"/>
        <w:jc w:val="both"/>
        <w:rPr>
          <w:rFonts w:ascii="Times New Roman" w:hAnsi="Times New Roman" w:cs="Times New Roman"/>
          <w:sz w:val="24"/>
          <w:szCs w:val="24"/>
        </w:rPr>
      </w:pPr>
      <w:r>
        <w:rPr>
          <w:rFonts w:cs="Times New Roman" w:ascii="Times New Roman" w:hAnsi="Times New Roman"/>
          <w:sz w:val="24"/>
          <w:szCs w:val="24"/>
        </w:rPr>
        <w:t>2) горные, взрывные, мелиоративные работы, в том числе связанные с временным затоплением земель;</w:t>
      </w:r>
    </w:p>
    <w:p>
      <w:pPr>
        <w:pStyle w:val="ConsPlusNormal"/>
        <w:widowControl/>
        <w:tabs>
          <w:tab w:val="clear" w:pos="708"/>
          <w:tab w:val="left" w:pos="4800" w:leader="none"/>
        </w:tabs>
        <w:ind w:left="0" w:right="0" w:firstLine="709"/>
        <w:jc w:val="both"/>
        <w:rPr>
          <w:rFonts w:ascii="Times New Roman" w:hAnsi="Times New Roman" w:cs="Times New Roman"/>
          <w:sz w:val="24"/>
          <w:szCs w:val="24"/>
        </w:rPr>
      </w:pPr>
      <w:r>
        <w:rPr>
          <w:rFonts w:cs="Times New Roman" w:ascii="Times New Roman" w:hAnsi="Times New Roman"/>
          <w:sz w:val="24"/>
          <w:szCs w:val="24"/>
        </w:rPr>
        <w:t>3) посадка и вырубка деревьев и кустарников;</w:t>
      </w:r>
    </w:p>
    <w:p>
      <w:pPr>
        <w:pStyle w:val="ConsPlusNormal"/>
        <w:widowControl/>
        <w:tabs>
          <w:tab w:val="clear" w:pos="708"/>
          <w:tab w:val="left" w:pos="4800" w:leader="none"/>
        </w:tabs>
        <w:ind w:left="0" w:right="0" w:firstLine="709"/>
        <w:jc w:val="both"/>
        <w:rPr>
          <w:rFonts w:ascii="Times New Roman" w:hAnsi="Times New Roman" w:cs="Times New Roman"/>
          <w:sz w:val="24"/>
          <w:szCs w:val="24"/>
        </w:rPr>
      </w:pPr>
      <w:r>
        <w:rPr>
          <w:rFonts w:cs="Times New Roman" w:ascii="Times New Roman" w:hAnsi="Times New Roman"/>
          <w:sz w:val="24"/>
          <w:szCs w:val="24"/>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pPr>
        <w:pStyle w:val="ConsPlusNormal"/>
        <w:widowControl/>
        <w:tabs>
          <w:tab w:val="clear" w:pos="708"/>
          <w:tab w:val="left" w:pos="4800" w:leader="none"/>
        </w:tabs>
        <w:ind w:left="0" w:right="0" w:firstLine="709"/>
        <w:jc w:val="both"/>
        <w:rPr>
          <w:rFonts w:ascii="Times New Roman" w:hAnsi="Times New Roman" w:cs="Times New Roman"/>
          <w:sz w:val="24"/>
          <w:szCs w:val="24"/>
        </w:rPr>
      </w:pPr>
      <w:r>
        <w:rPr>
          <w:rFonts w:cs="Times New Roman" w:ascii="Times New Roman" w:hAnsi="Times New Roman"/>
          <w:sz w:val="24"/>
          <w:szCs w:val="24"/>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pPr>
        <w:pStyle w:val="ConsPlusNormal"/>
        <w:widowControl/>
        <w:tabs>
          <w:tab w:val="clear" w:pos="708"/>
          <w:tab w:val="left" w:pos="4800" w:leader="none"/>
        </w:tabs>
        <w:ind w:left="0" w:right="0" w:firstLine="709"/>
        <w:jc w:val="both"/>
        <w:rPr>
          <w:rFonts w:ascii="Times New Roman" w:hAnsi="Times New Roman" w:cs="Times New Roman"/>
          <w:sz w:val="24"/>
          <w:szCs w:val="24"/>
        </w:rPr>
      </w:pPr>
      <w:r>
        <w:rPr>
          <w:rFonts w:cs="Times New Roman" w:ascii="Times New Roman" w:hAnsi="Times New Roman"/>
          <w:sz w:val="24"/>
          <w:szCs w:val="24"/>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pPr>
        <w:pStyle w:val="ConsPlusNormal"/>
        <w:widowControl/>
        <w:tabs>
          <w:tab w:val="clear" w:pos="708"/>
          <w:tab w:val="left" w:pos="4800" w:leader="none"/>
        </w:tabs>
        <w:ind w:left="0" w:right="0" w:firstLine="709"/>
        <w:jc w:val="both"/>
        <w:rPr>
          <w:rFonts w:ascii="Times New Roman" w:hAnsi="Times New Roman" w:cs="Times New Roman"/>
          <w:sz w:val="24"/>
          <w:szCs w:val="24"/>
        </w:rPr>
      </w:pPr>
      <w:r>
        <w:rPr>
          <w:rFonts w:cs="Times New Roman" w:ascii="Times New Roman" w:hAnsi="Times New Roman"/>
          <w:sz w:val="24"/>
          <w:szCs w:val="24"/>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pPr>
        <w:pStyle w:val="Normal"/>
        <w:tabs>
          <w:tab w:val="clear" w:pos="708"/>
          <w:tab w:val="left" w:pos="4800" w:leader="none"/>
        </w:tabs>
        <w:ind w:left="0" w:right="0" w:firstLine="532"/>
        <w:jc w:val="center"/>
        <w:rPr>
          <w:b/>
          <w:b/>
          <w:bCs/>
          <w:iCs/>
        </w:rPr>
      </w:pPr>
      <w:r>
        <w:rPr>
          <w:b/>
          <w:bCs/>
          <w:iCs/>
        </w:rPr>
        <w:t xml:space="preserve">  </w:t>
      </w:r>
    </w:p>
    <w:p>
      <w:pPr>
        <w:pStyle w:val="Normal"/>
        <w:jc w:val="center"/>
        <w:rPr>
          <w:b/>
          <w:b/>
        </w:rPr>
      </w:pPr>
      <w:r>
        <w:rPr>
          <w:b/>
        </w:rPr>
        <w:t>Статья 46.3 Ограничения использования земельных участков и объектов капитального строительства в границах охранных зон подземных инженерных коммуникаций</w:t>
      </w:r>
    </w:p>
    <w:p>
      <w:pPr>
        <w:pStyle w:val="Normal"/>
        <w:ind w:left="0" w:right="0" w:firstLine="709"/>
        <w:jc w:val="both"/>
        <w:rPr/>
      </w:pPr>
      <w:r>
        <w:rPr/>
        <w:t xml:space="preserve">1. В соответствии со строительными нормами и правилами СП 31.13330.2012, СНиП 2.05.06-85*, СНиП 41-02-2003, СНиП 2.07.01-89*, Регламентом эксплуатации канализационной сети, Правилами охраны газораспределительных сетей, Правилами охраны городских коллекторов инженерных коммуникаций, Правилами охраны линий и сооружений связи Российской Федерации, на территории муниципального образования установлены границы охранных (технических) зон подземных инженерных коммуникаций. </w:t>
      </w:r>
    </w:p>
    <w:p>
      <w:pPr>
        <w:pStyle w:val="Normal"/>
        <w:ind w:left="0" w:right="0" w:firstLine="709"/>
        <w:jc w:val="both"/>
        <w:rPr/>
      </w:pPr>
      <w:r>
        <w:rPr/>
        <w:t>2. Границы охранных зон подземных инженерных коммуникаций устанавливаются в целях создания безопасных условий для строительства, реконструкции и эксплуатации инженерных коммуникаций и обеспечения их сохранности от внешних воздействий.</w:t>
      </w:r>
    </w:p>
    <w:p>
      <w:pPr>
        <w:pStyle w:val="Normal"/>
        <w:ind w:left="0" w:right="0" w:firstLine="709"/>
        <w:jc w:val="both"/>
        <w:rPr/>
      </w:pPr>
      <w:r>
        <w:rPr/>
        <w:t xml:space="preserve">3. В границах охранных зон зон подземных инженерных коммуникаций не допускается: - размещение любых видов объектов капитального строительства; </w:t>
      </w:r>
    </w:p>
    <w:p>
      <w:pPr>
        <w:pStyle w:val="Normal"/>
        <w:ind w:left="0" w:right="0" w:firstLine="709"/>
        <w:jc w:val="both"/>
        <w:rPr/>
      </w:pPr>
      <w:r>
        <w:rPr/>
        <w:t xml:space="preserve">- устройство подземных сооружений; </w:t>
      </w:r>
    </w:p>
    <w:p>
      <w:pPr>
        <w:pStyle w:val="Normal"/>
        <w:ind w:left="0" w:right="0" w:firstLine="709"/>
        <w:jc w:val="both"/>
        <w:rPr/>
      </w:pPr>
      <w:r>
        <w:rPr/>
        <w:t xml:space="preserve">- организация стоянок автотранспорта; </w:t>
      </w:r>
    </w:p>
    <w:p>
      <w:pPr>
        <w:pStyle w:val="Normal"/>
        <w:ind w:left="0" w:right="0" w:firstLine="709"/>
        <w:jc w:val="both"/>
        <w:rPr/>
      </w:pPr>
      <w:r>
        <w:rPr/>
        <w:t>- устройство спортивных площадок, стадионов, рынков;</w:t>
      </w:r>
    </w:p>
    <w:p>
      <w:pPr>
        <w:pStyle w:val="Normal"/>
        <w:ind w:left="0" w:right="0" w:firstLine="709"/>
        <w:jc w:val="both"/>
        <w:rPr/>
      </w:pPr>
      <w:r>
        <w:rPr/>
        <w:t xml:space="preserve">- организация свалок, кладбищ, скотомогильников; </w:t>
      </w:r>
    </w:p>
    <w:p>
      <w:pPr>
        <w:pStyle w:val="Normal"/>
        <w:ind w:left="0" w:right="0" w:firstLine="709"/>
        <w:jc w:val="both"/>
        <w:rPr/>
      </w:pPr>
      <w:r>
        <w:rPr/>
        <w:t>- размещение автозаправочных станций и иных хранилищ горюче-смазочных материалов, ядохимикатов и других объектов химического загрязнения;</w:t>
      </w:r>
    </w:p>
    <w:p>
      <w:pPr>
        <w:pStyle w:val="Normal"/>
        <w:ind w:left="0" w:right="0" w:firstLine="709"/>
        <w:jc w:val="both"/>
        <w:rPr/>
      </w:pPr>
      <w:r>
        <w:rPr/>
        <w:t xml:space="preserve"> </w:t>
      </w:r>
      <w:r>
        <w:rPr/>
        <w:t>- изменение путем подсыпки или срезки существующего уровня поверхности земли.</w:t>
      </w:r>
    </w:p>
    <w:p>
      <w:pPr>
        <w:pStyle w:val="Normal"/>
        <w:ind w:left="0" w:right="0" w:firstLine="709"/>
        <w:jc w:val="both"/>
        <w:rPr/>
      </w:pPr>
      <w:r>
        <w:rPr/>
        <w:t xml:space="preserve">4. Запрещается прохождение транзитных инженерных коммуникаций по территории детских дошкольных учреждений, детских образовательных учреждений, спортивных и детских площадок, физкультурно-оздоровительных комплексов. </w:t>
      </w:r>
    </w:p>
    <w:p>
      <w:pPr>
        <w:pStyle w:val="Normal"/>
        <w:ind w:left="0" w:right="0" w:firstLine="709"/>
        <w:jc w:val="both"/>
        <w:rPr/>
      </w:pPr>
      <w:r>
        <w:rPr/>
        <w:t>5. Преимущественный вид использования территории технических зон инженерных коммуникаций – озеленение в виде цветников и газонов. Также допускается посадка кустарника с поверхностной (неглубокой) корневой системой.</w:t>
      </w:r>
    </w:p>
    <w:p>
      <w:pPr>
        <w:pStyle w:val="Normal"/>
        <w:tabs>
          <w:tab w:val="clear" w:pos="708"/>
          <w:tab w:val="left" w:pos="4800" w:leader="none"/>
        </w:tabs>
        <w:ind w:left="0" w:right="0" w:firstLine="532"/>
        <w:jc w:val="center"/>
        <w:rPr>
          <w:b/>
          <w:b/>
          <w:bCs/>
          <w:iCs/>
        </w:rPr>
      </w:pPr>
      <w:r>
        <w:rPr>
          <w:b/>
          <w:bCs/>
          <w:iCs/>
        </w:rPr>
      </w:r>
    </w:p>
    <w:p>
      <w:pPr>
        <w:pStyle w:val="Normal"/>
        <w:tabs>
          <w:tab w:val="clear" w:pos="708"/>
          <w:tab w:val="left" w:pos="4800" w:leader="none"/>
        </w:tabs>
        <w:ind w:left="0" w:right="0" w:firstLine="532"/>
        <w:jc w:val="center"/>
        <w:rPr>
          <w:b/>
          <w:b/>
          <w:bCs/>
          <w:iCs/>
        </w:rPr>
      </w:pPr>
      <w:r>
        <w:rPr>
          <w:b/>
          <w:bCs/>
          <w:iCs/>
        </w:rPr>
      </w:r>
    </w:p>
    <w:p>
      <w:pPr>
        <w:pStyle w:val="Normal"/>
        <w:tabs>
          <w:tab w:val="clear" w:pos="708"/>
          <w:tab w:val="left" w:pos="4800" w:leader="none"/>
        </w:tabs>
        <w:ind w:left="0" w:right="0" w:firstLine="532"/>
        <w:jc w:val="center"/>
        <w:rPr>
          <w:b/>
          <w:b/>
          <w:bCs/>
          <w:iCs/>
        </w:rPr>
      </w:pPr>
      <w:r>
        <w:rPr>
          <w:b/>
          <w:bCs/>
          <w:iCs/>
        </w:rPr>
        <w:t>Статья 47.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pPr>
        <w:pStyle w:val="Normal"/>
        <w:tabs>
          <w:tab w:val="clear" w:pos="708"/>
          <w:tab w:val="left" w:pos="4800" w:leader="none"/>
        </w:tabs>
        <w:ind w:left="0" w:right="0" w:firstLine="532"/>
        <w:jc w:val="both"/>
        <w:rPr>
          <w:b/>
          <w:b/>
          <w:bCs/>
          <w:iCs/>
        </w:rPr>
      </w:pPr>
      <w:r>
        <w:rPr>
          <w:b/>
          <w:bCs/>
          <w:iCs/>
        </w:rPr>
      </w:r>
    </w:p>
    <w:p>
      <w:pPr>
        <w:pStyle w:val="ConsNormal"/>
        <w:widowControl/>
        <w:tabs>
          <w:tab w:val="clear" w:pos="708"/>
          <w:tab w:val="left" w:pos="4800" w:leader="none"/>
        </w:tabs>
        <w:ind w:left="0" w:right="0" w:firstLine="540"/>
        <w:jc w:val="both"/>
        <w:rPr>
          <w:rFonts w:ascii="Times New Roman" w:hAnsi="Times New Roman" w:cs="Times New Roman"/>
          <w:sz w:val="24"/>
          <w:szCs w:val="24"/>
        </w:rPr>
      </w:pPr>
      <w:r>
        <w:rPr>
          <w:rFonts w:cs="Times New Roman" w:ascii="Times New Roman" w:hAnsi="Times New Roman"/>
          <w:sz w:val="24"/>
          <w:szCs w:val="24"/>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pPr>
        <w:pStyle w:val="ConsNormal"/>
        <w:widowControl/>
        <w:tabs>
          <w:tab w:val="clear" w:pos="708"/>
          <w:tab w:val="left" w:pos="4800" w:leader="none"/>
        </w:tabs>
        <w:ind w:left="0" w:right="0" w:firstLine="567"/>
        <w:jc w:val="both"/>
        <w:rPr>
          <w:rFonts w:ascii="Times New Roman" w:hAnsi="Times New Roman" w:cs="Times New Roman"/>
          <w:sz w:val="24"/>
          <w:szCs w:val="24"/>
        </w:rPr>
      </w:pPr>
      <w:r>
        <w:rPr>
          <w:rFonts w:cs="Times New Roman" w:ascii="Times New Roman" w:hAnsi="Times New Roman"/>
          <w:sz w:val="24"/>
          <w:szCs w:val="24"/>
        </w:rPr>
        <w:t>1) ограничения использования территории;</w:t>
      </w:r>
    </w:p>
    <w:p>
      <w:pPr>
        <w:pStyle w:val="ConsNormal"/>
        <w:widowControl/>
        <w:tabs>
          <w:tab w:val="clear" w:pos="708"/>
          <w:tab w:val="left" w:pos="4800" w:leader="none"/>
        </w:tabs>
        <w:ind w:left="0" w:right="0" w:firstLine="567"/>
        <w:jc w:val="both"/>
        <w:rPr>
          <w:rFonts w:ascii="Times New Roman" w:hAnsi="Times New Roman" w:cs="Times New Roman"/>
          <w:sz w:val="24"/>
          <w:szCs w:val="24"/>
        </w:rPr>
      </w:pPr>
      <w:r>
        <w:rPr>
          <w:rFonts w:cs="Times New Roman" w:ascii="Times New Roman" w:hAnsi="Times New Roman"/>
          <w:sz w:val="24"/>
          <w:szCs w:val="24"/>
        </w:rPr>
        <w:t xml:space="preserve">2) ограничения хозяйственной и иной деятельности; </w:t>
      </w:r>
    </w:p>
    <w:p>
      <w:pPr>
        <w:pStyle w:val="ConsNormal"/>
        <w:widowControl/>
        <w:tabs>
          <w:tab w:val="clear" w:pos="708"/>
          <w:tab w:val="left" w:pos="4800" w:leader="none"/>
        </w:tabs>
        <w:ind w:left="0" w:right="0" w:firstLine="567"/>
        <w:jc w:val="both"/>
        <w:rPr>
          <w:rFonts w:ascii="Times New Roman" w:hAnsi="Times New Roman" w:cs="Times New Roman"/>
          <w:sz w:val="24"/>
          <w:szCs w:val="24"/>
        </w:rPr>
      </w:pPr>
      <w:r>
        <w:rPr>
          <w:rFonts w:cs="Times New Roman" w:ascii="Times New Roman" w:hAnsi="Times New Roman"/>
          <w:sz w:val="24"/>
          <w:szCs w:val="24"/>
        </w:rPr>
        <w:t xml:space="preserve">3) обязательные мероприятия по защите населения и территорий, в том числе при возникновении чрезвычайных ситуаций. </w:t>
      </w:r>
    </w:p>
    <w:sectPr>
      <w:headerReference w:type="default" r:id="rId25"/>
      <w:footerReference w:type="default" r:id="rId26"/>
      <w:type w:val="nextPage"/>
      <w:pgSz w:w="11906" w:h="16838"/>
      <w:pgMar w:left="1260" w:right="850" w:header="708" w:top="1134"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Times New Roman CYR">
    <w:charset w:val="cc"/>
    <w:family w:val="roman"/>
    <w:pitch w:val="variable"/>
  </w:font>
  <w:font w:name="Arial">
    <w:charset w:val="cc"/>
    <w:family w:val="swiss"/>
    <w:pitch w:val="variable"/>
  </w:font>
  <w:font w:name="Wingdings">
    <w:charset w:val="02"/>
    <w:family w:val="auto"/>
    <w:pitch w:val="variable"/>
  </w:font>
  <w:font w:name="Courier New">
    <w:charset w:val="cc"/>
    <w:family w:val="modern"/>
    <w:pitch w:val="default"/>
  </w:font>
  <w:font w:name="Tahoma">
    <w:charset w:val="cc"/>
    <w:family w:val="swiss"/>
    <w:pitch w:val="variable"/>
  </w:font>
  <w:font w:name="Helvetica">
    <w:altName w:val="Arial"/>
    <w:charset w:val="00"/>
    <w:family w:val="swiss"/>
    <w:pitch w:val="variable"/>
  </w:font>
  <w:font w:name="StarSymbol">
    <w:altName w:val="Arial Unicode MS"/>
    <w:charset w:val="80"/>
    <w:family w:val="auto"/>
    <w:pitch w:val="default"/>
  </w:font>
  <w:font w:name="Calibri">
    <w:charset w:val="cc"/>
    <w:family w:val="swiss"/>
    <w:pitch w:val="variable"/>
  </w:font>
  <w:font w:name="OpenSymbol">
    <w:altName w:val="Arial Unicode MS"/>
    <w:charset w:val="00"/>
    <w:family w:val="auto"/>
    <w:pitch w:val="variable"/>
  </w:font>
  <w:font w:name="Peterburg">
    <w:altName w:val="Times New Roman"/>
    <w:charset w:val="00"/>
    <w:family w:val="auto"/>
    <w:pitch w:val="variable"/>
  </w:font>
  <w:font w:name="TimesET">
    <w:altName w:val="Times New Roman"/>
    <w:charset w:val="00"/>
    <w:family w:val="auto"/>
    <w:pitch w:val="variable"/>
  </w:font>
  <w:font w:name="Verdana">
    <w:charset w:val="cc"/>
    <w:family w:val="swiss"/>
    <w:pitch w:val="variable"/>
  </w:font>
  <w:font w:name="Book Antiqua">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ind w:left="0" w:right="360" w:hanging="0"/>
      <w:rPr>
        <w:color w:val="808080"/>
      </w:rPr>
    </w:pPr>
    <w:r>
      <w:rPr>
        <w:color w:val="808080"/>
      </w:rPr>
      <w:t>________________________________________________________</w:t>
    </w:r>
    <w:r>
      <mc:AlternateContent>
        <mc:Choice Requires="wps">
          <w:drawing>
            <wp:anchor behindDoc="0" distT="0" distB="0" distL="0" distR="0" simplePos="0" locked="0" layoutInCell="0" allowOverlap="1" relativeHeight="74">
              <wp:simplePos x="0" y="0"/>
              <wp:positionH relativeFrom="rightMargin">
                <wp:posOffset>0</wp:posOffset>
              </wp:positionH>
              <wp:positionV relativeFrom="paragraph">
                <wp:posOffset>635</wp:posOffset>
              </wp:positionV>
              <wp:extent cx="127000" cy="146050"/>
              <wp:effectExtent l="0" t="0" r="0" b="0"/>
              <wp:wrapSquare wrapText="largest"/>
              <wp:docPr id="11" name="Врезка1"/>
              <a:graphic xmlns:a="http://schemas.openxmlformats.org/drawingml/2006/main">
                <a:graphicData uri="http://schemas.microsoft.com/office/word/2010/wordprocessingShape">
                  <wps:wsp>
                    <wps:cNvSpPr txBox="1"/>
                    <wps:spPr>
                      <a:xfrm>
                        <a:off x="0" y="0"/>
                        <a:ext cx="127000" cy="146050"/>
                      </a:xfrm>
                      <a:prstGeom prst="rect"/>
                      <a:solidFill>
                        <a:srgbClr val="FFFFFF">
                          <a:alpha val="0"/>
                        </a:srgbClr>
                      </a:solidFill>
                    </wps:spPr>
                    <wps:txbx>
                      <w:txbxContent>
                        <w:p>
                          <w:pPr>
                            <w:pStyle w:val="Style32"/>
                            <w:rPr>
                              <w:rStyle w:val="Style6"/>
                            </w:rPr>
                          </w:pPr>
                          <w:r>
                            <w:rPr>
                              <w:rStyle w:val="Style6"/>
                            </w:rPr>
                            <w:fldChar w:fldCharType="begin"/>
                          </w:r>
                          <w:r>
                            <w:rPr>
                              <w:rStyle w:val="Style6"/>
                            </w:rPr>
                            <w:instrText> PAGE </w:instrText>
                          </w:r>
                          <w:r>
                            <w:rPr>
                              <w:rStyle w:val="Style6"/>
                            </w:rPr>
                            <w:fldChar w:fldCharType="separate"/>
                          </w:r>
                          <w:r>
                            <w:rPr>
                              <w:rStyle w:val="Style6"/>
                            </w:rPr>
                            <w:t>62</w:t>
                          </w:r>
                          <w:r>
                            <w:rPr>
                              <w:rStyle w:val="Style6"/>
                            </w:rPr>
                            <w:fldChar w:fldCharType="end"/>
                          </w:r>
                        </w:p>
                      </w:txbxContent>
                    </wps:txbx>
                    <wps:bodyPr anchor="t" lIns="635" tIns="635" rIns="635" bIns="635">
                      <a:noAutofit/>
                    </wps:bodyPr>
                  </wps:wsp>
                </a:graphicData>
              </a:graphic>
            </wp:anchor>
          </w:drawing>
        </mc:Choice>
        <mc:Fallback>
          <w:pict>
            <v:rect fillcolor="#FFFFFF" style="position:absolute;rotation:0;width:10pt;height:11.5pt;mso-wrap-distance-left:0pt;mso-wrap-distance-right:0pt;mso-wrap-distance-top:0pt;mso-wrap-distance-bottom:0pt;margin-top:0.05pt;mso-position-vertical-relative:text;margin-left:0pt;mso-position-horizontal-relative:text">
              <v:fill opacity="0f"/>
              <v:textbox inset="0.000694444444444444in,0.000694444444444444in,0.000694444444444444in,0.000694444444444444in">
                <w:txbxContent>
                  <w:p>
                    <w:pPr>
                      <w:pStyle w:val="Style32"/>
                      <w:rPr>
                        <w:rStyle w:val="Style6"/>
                      </w:rPr>
                    </w:pPr>
                    <w:r>
                      <w:rPr>
                        <w:rStyle w:val="Style6"/>
                      </w:rPr>
                      <w:fldChar w:fldCharType="begin"/>
                    </w:r>
                    <w:r>
                      <w:rPr>
                        <w:rStyle w:val="Style6"/>
                      </w:rPr>
                      <w:instrText> PAGE </w:instrText>
                    </w:r>
                    <w:r>
                      <w:rPr>
                        <w:rStyle w:val="Style6"/>
                      </w:rPr>
                      <w:fldChar w:fldCharType="separate"/>
                    </w:r>
                    <w:r>
                      <w:rPr>
                        <w:rStyle w:val="Style6"/>
                      </w:rPr>
                      <w:t>62</w:t>
                    </w:r>
                    <w:r>
                      <w:rPr>
                        <w:rStyle w:val="Style6"/>
                      </w:rPr>
                      <w:fldChar w:fldCharType="end"/>
                    </w:r>
                  </w:p>
                </w:txbxContent>
              </v:textbox>
              <w10:wrap type="square" side="largest"/>
            </v:rect>
          </w:pict>
        </mc:Fallback>
      </mc:AlternateContent>
    </w:r>
  </w:p>
  <w:p>
    <w:pPr>
      <w:pStyle w:val="Style32"/>
      <w:ind w:left="0" w:right="360" w:hanging="0"/>
      <w:rPr/>
    </w:pPr>
    <w:r>
      <w:rPr/>
      <w:t>ГУПП «ИНСТИТУТ САРАТОВГРАЖДАНПРОЕКТ»,  2017 г.</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ind w:left="0" w:right="360" w:hanging="0"/>
      <w:rPr>
        <w:color w:val="808080"/>
      </w:rPr>
    </w:pPr>
    <w:r>
      <w:rPr>
        <w:color w:val="808080"/>
      </w:rPr>
      <w:t>________________________________________________________</w:t>
    </w:r>
    <w:r>
      <mc:AlternateContent>
        <mc:Choice Requires="wps">
          <w:drawing>
            <wp:anchor behindDoc="0" distT="0" distB="0" distL="0" distR="0" simplePos="0" locked="0" layoutInCell="0" allowOverlap="1" relativeHeight="83">
              <wp:simplePos x="0" y="0"/>
              <wp:positionH relativeFrom="rightMargin">
                <wp:posOffset>0</wp:posOffset>
              </wp:positionH>
              <wp:positionV relativeFrom="paragraph">
                <wp:posOffset>635</wp:posOffset>
              </wp:positionV>
              <wp:extent cx="127000" cy="146050"/>
              <wp:effectExtent l="0" t="0" r="0" b="0"/>
              <wp:wrapSquare wrapText="largest"/>
              <wp:docPr id="13" name="Врезка2"/>
              <a:graphic xmlns:a="http://schemas.openxmlformats.org/drawingml/2006/main">
                <a:graphicData uri="http://schemas.microsoft.com/office/word/2010/wordprocessingShape">
                  <wps:wsp>
                    <wps:cNvSpPr txBox="1"/>
                    <wps:spPr>
                      <a:xfrm>
                        <a:off x="0" y="0"/>
                        <a:ext cx="127000" cy="146050"/>
                      </a:xfrm>
                      <a:prstGeom prst="rect"/>
                      <a:solidFill>
                        <a:srgbClr val="FFFFFF">
                          <a:alpha val="0"/>
                        </a:srgbClr>
                      </a:solidFill>
                    </wps:spPr>
                    <wps:txbx>
                      <w:txbxContent>
                        <w:p>
                          <w:pPr>
                            <w:pStyle w:val="Style32"/>
                            <w:rPr>
                              <w:rStyle w:val="Style6"/>
                            </w:rPr>
                          </w:pPr>
                          <w:r>
                            <w:rPr>
                              <w:rStyle w:val="Style6"/>
                            </w:rPr>
                            <w:fldChar w:fldCharType="begin"/>
                          </w:r>
                          <w:r>
                            <w:rPr>
                              <w:rStyle w:val="Style6"/>
                            </w:rPr>
                            <w:instrText> PAGE </w:instrText>
                          </w:r>
                          <w:r>
                            <w:rPr>
                              <w:rStyle w:val="Style6"/>
                            </w:rPr>
                            <w:fldChar w:fldCharType="separate"/>
                          </w:r>
                          <w:r>
                            <w:rPr>
                              <w:rStyle w:val="Style6"/>
                            </w:rPr>
                            <w:t>71</w:t>
                          </w:r>
                          <w:r>
                            <w:rPr>
                              <w:rStyle w:val="Style6"/>
                            </w:rPr>
                            <w:fldChar w:fldCharType="end"/>
                          </w:r>
                        </w:p>
                      </w:txbxContent>
                    </wps:txbx>
                    <wps:bodyPr anchor="t" lIns="635" tIns="635" rIns="635" bIns="635">
                      <a:noAutofit/>
                    </wps:bodyPr>
                  </wps:wsp>
                </a:graphicData>
              </a:graphic>
            </wp:anchor>
          </w:drawing>
        </mc:Choice>
        <mc:Fallback>
          <w:pict>
            <v:rect fillcolor="#FFFFFF" style="position:absolute;rotation:0;width:10pt;height:11.5pt;mso-wrap-distance-left:0pt;mso-wrap-distance-right:0pt;mso-wrap-distance-top:0pt;mso-wrap-distance-bottom:0pt;margin-top:0.05pt;mso-position-vertical-relative:text;margin-left:0pt;mso-position-horizontal-relative:text">
              <v:fill opacity="0f"/>
              <v:textbox inset="0.000694444444444444in,0.000694444444444444in,0.000694444444444444in,0.000694444444444444in">
                <w:txbxContent>
                  <w:p>
                    <w:pPr>
                      <w:pStyle w:val="Style32"/>
                      <w:rPr>
                        <w:rStyle w:val="Style6"/>
                      </w:rPr>
                    </w:pPr>
                    <w:r>
                      <w:rPr>
                        <w:rStyle w:val="Style6"/>
                      </w:rPr>
                      <w:fldChar w:fldCharType="begin"/>
                    </w:r>
                    <w:r>
                      <w:rPr>
                        <w:rStyle w:val="Style6"/>
                      </w:rPr>
                      <w:instrText> PAGE </w:instrText>
                    </w:r>
                    <w:r>
                      <w:rPr>
                        <w:rStyle w:val="Style6"/>
                      </w:rPr>
                      <w:fldChar w:fldCharType="separate"/>
                    </w:r>
                    <w:r>
                      <w:rPr>
                        <w:rStyle w:val="Style6"/>
                      </w:rPr>
                      <w:t>71</w:t>
                    </w:r>
                    <w:r>
                      <w:rPr>
                        <w:rStyle w:val="Style6"/>
                      </w:rPr>
                      <w:fldChar w:fldCharType="end"/>
                    </w:r>
                  </w:p>
                </w:txbxContent>
              </v:textbox>
              <w10:wrap type="square" side="largest"/>
            </v:rect>
          </w:pict>
        </mc:Fallback>
      </mc:AlternateContent>
    </w:r>
  </w:p>
  <w:p>
    <w:pPr>
      <w:pStyle w:val="Style32"/>
      <w:ind w:left="0" w:right="360" w:hanging="0"/>
      <w:rPr/>
    </w:pPr>
    <w:r>
      <w:rPr/>
      <w:t>ГУПП «ИНСТИТУТ САРАТОВГРАЖДАНПРОЕКТ»,  2017 г.</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ind w:left="0" w:right="360" w:hanging="0"/>
      <w:rPr>
        <w:color w:val="808080"/>
      </w:rPr>
    </w:pPr>
    <w:r>
      <w:rPr>
        <w:color w:val="808080"/>
      </w:rPr>
      <w:t>________________________________________________________</w:t>
    </w:r>
    <w:r>
      <mc:AlternateContent>
        <mc:Choice Requires="wps">
          <w:drawing>
            <wp:anchor behindDoc="0" distT="0" distB="0" distL="0" distR="0" simplePos="0" locked="0" layoutInCell="0" allowOverlap="1" relativeHeight="117">
              <wp:simplePos x="0" y="0"/>
              <wp:positionH relativeFrom="rightMargin">
                <wp:posOffset>0</wp:posOffset>
              </wp:positionH>
              <wp:positionV relativeFrom="paragraph">
                <wp:posOffset>635</wp:posOffset>
              </wp:positionV>
              <wp:extent cx="190500" cy="146050"/>
              <wp:effectExtent l="0" t="0" r="0" b="0"/>
              <wp:wrapSquare wrapText="largest"/>
              <wp:docPr id="14" name="Врезка3"/>
              <a:graphic xmlns:a="http://schemas.openxmlformats.org/drawingml/2006/main">
                <a:graphicData uri="http://schemas.microsoft.com/office/word/2010/wordprocessingShape">
                  <wps:wsp>
                    <wps:cNvSpPr txBox="1"/>
                    <wps:spPr>
                      <a:xfrm>
                        <a:off x="0" y="0"/>
                        <a:ext cx="190500" cy="146050"/>
                      </a:xfrm>
                      <a:prstGeom prst="rect"/>
                      <a:solidFill>
                        <a:srgbClr val="FFFFFF">
                          <a:alpha val="0"/>
                        </a:srgbClr>
                      </a:solidFill>
                    </wps:spPr>
                    <wps:txbx>
                      <w:txbxContent>
                        <w:p>
                          <w:pPr>
                            <w:pStyle w:val="Style32"/>
                            <w:rPr/>
                          </w:pPr>
                          <w:r>
                            <w:rPr>
                              <w:rStyle w:val="Style6"/>
                            </w:rPr>
                            <w:fldChar w:fldCharType="begin"/>
                          </w:r>
                          <w:r>
                            <w:rPr>
                              <w:rStyle w:val="Style6"/>
                            </w:rPr>
                            <w:instrText> PAGE </w:instrText>
                          </w:r>
                          <w:r>
                            <w:rPr>
                              <w:rStyle w:val="Style6"/>
                            </w:rPr>
                            <w:fldChar w:fldCharType="separate"/>
                          </w:r>
                          <w:r>
                            <w:rPr>
                              <w:rStyle w:val="Style6"/>
                            </w:rPr>
                            <w:t>105</w:t>
                          </w:r>
                          <w:r>
                            <w:rPr>
                              <w:rStyle w:val="Style6"/>
                            </w:rPr>
                            <w:fldChar w:fldCharType="end"/>
                          </w:r>
                        </w:p>
                      </w:txbxContent>
                    </wps:txbx>
                    <wps:bodyPr anchor="t" lIns="635" tIns="635" rIns="635" bIns="635">
                      <a:noAutofit/>
                    </wps:bodyPr>
                  </wps:wsp>
                </a:graphicData>
              </a:graphic>
            </wp:anchor>
          </w:drawing>
        </mc:Choice>
        <mc:Fallback>
          <w:pict>
            <v:rect fillcolor="#FFFFFF" style="position:absolute;rotation:0;width:15pt;height:11.5pt;mso-wrap-distance-left:0pt;mso-wrap-distance-right:0pt;mso-wrap-distance-top:0pt;mso-wrap-distance-bottom:0pt;margin-top:0.05pt;mso-position-vertical-relative:text;margin-left:0pt;mso-position-horizontal-relative:text">
              <v:fill opacity="0f"/>
              <v:textbox inset="0.000694444444444444in,0.000694444444444444in,0.000694444444444444in,0.000694444444444444in">
                <w:txbxContent>
                  <w:p>
                    <w:pPr>
                      <w:pStyle w:val="Style32"/>
                      <w:rPr/>
                    </w:pPr>
                    <w:r>
                      <w:rPr>
                        <w:rStyle w:val="Style6"/>
                      </w:rPr>
                      <w:fldChar w:fldCharType="begin"/>
                    </w:r>
                    <w:r>
                      <w:rPr>
                        <w:rStyle w:val="Style6"/>
                      </w:rPr>
                      <w:instrText> PAGE </w:instrText>
                    </w:r>
                    <w:r>
                      <w:rPr>
                        <w:rStyle w:val="Style6"/>
                      </w:rPr>
                      <w:fldChar w:fldCharType="separate"/>
                    </w:r>
                    <w:r>
                      <w:rPr>
                        <w:rStyle w:val="Style6"/>
                      </w:rPr>
                      <w:t>105</w:t>
                    </w:r>
                    <w:r>
                      <w:rPr>
                        <w:rStyle w:val="Style6"/>
                      </w:rPr>
                      <w:fldChar w:fldCharType="end"/>
                    </w:r>
                  </w:p>
                </w:txbxContent>
              </v:textbox>
              <w10:wrap type="square" side="largest"/>
            </v:rect>
          </w:pict>
        </mc:Fallback>
      </mc:AlternateContent>
    </w:r>
  </w:p>
  <w:p>
    <w:pPr>
      <w:pStyle w:val="Style32"/>
      <w:ind w:left="0" w:right="360" w:hanging="0"/>
      <w:rPr/>
    </w:pPr>
    <w:r>
      <w:rPr/>
      <w:t>ГУПП «ИНСТИТУТ САРАТОВГРАЖДАНПРОЕКТ»,  2017 г.</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rPr/>
    </w:pPr>
    <w:r>
      <w:rPr>
        <w:u w:val="single"/>
      </w:rPr>
      <w:t>Правила землепользования и застройки Липовского</w:t>
    </w:r>
    <w:r>
      <w:rPr>
        <w:rStyle w:val="Style14"/>
        <w:b w:val="false"/>
        <w:color w:val="000000"/>
        <w:u w:val="single"/>
      </w:rPr>
      <w:t xml:space="preserve"> муниципального образования</w:t>
    </w:r>
    <w:r>
      <w:rPr>
        <w:rStyle w:val="Style14"/>
        <w:color w:val="000000"/>
        <w:u w:val="single"/>
      </w:rPr>
      <w:t xml:space="preserve"> </w:t>
    </w:r>
    <w:r>
      <w:rPr>
        <w:u w:val="single"/>
      </w:rPr>
      <w:t>Озинского муниципального района Саратовской области</w:t>
    </w:r>
    <w:r>
      <w:rPr/>
      <w:t>.</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rPr/>
    </w:pPr>
    <w:r>
      <w:rPr>
        <w:u w:val="single"/>
      </w:rPr>
      <w:t>Правила землепользования и застройки Липовского</w:t>
    </w:r>
    <w:r>
      <w:rPr>
        <w:rStyle w:val="Style14"/>
        <w:b w:val="false"/>
        <w:color w:val="000000"/>
        <w:u w:val="single"/>
      </w:rPr>
      <w:t xml:space="preserve"> муниципального образования</w:t>
    </w:r>
    <w:r>
      <w:rPr>
        <w:rStyle w:val="Style14"/>
        <w:color w:val="000000"/>
        <w:u w:val="single"/>
      </w:rPr>
      <w:t xml:space="preserve"> </w:t>
    </w:r>
    <w:r>
      <w:rPr>
        <w:u w:val="single"/>
      </w:rPr>
      <w:t>Озинского муниципального района Саратовской области</w:t>
    </w:r>
    <w:r>
      <w:rPr/>
      <w:t>.</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rPr/>
    </w:pPr>
    <w:r>
      <w:rPr>
        <w:u w:val="single"/>
      </w:rPr>
      <w:t>Правила землепользования и застройки Липовского</w:t>
    </w:r>
    <w:r>
      <w:rPr>
        <w:rStyle w:val="Style14"/>
        <w:b w:val="false"/>
        <w:color w:val="000000"/>
        <w:u w:val="single"/>
      </w:rPr>
      <w:t xml:space="preserve"> муниципального образования</w:t>
    </w:r>
    <w:r>
      <w:rPr>
        <w:rStyle w:val="Style14"/>
        <w:color w:val="000000"/>
        <w:u w:val="single"/>
      </w:rPr>
      <w:t xml:space="preserve"> </w:t>
    </w:r>
    <w:r>
      <w:rPr>
        <w:u w:val="single"/>
      </w:rPr>
      <w:t>Озинского муниципального района Саратовской области</w:t>
    </w:r>
    <w:r>
      <w:rPr/>
      <w:t>.</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upperRoman"/>
      <w:lvlText w:val="%1."/>
      <w:lvlJc w:val="left"/>
      <w:pPr>
        <w:tabs>
          <w:tab w:val="num" w:pos="1620"/>
        </w:tabs>
        <w:ind w:left="180" w:hanging="0"/>
      </w:pPr>
      <w:rPr/>
    </w:lvl>
    <w:lvl w:ilvl="1">
      <w:start w:val="1"/>
      <w:pStyle w:val="2"/>
      <w:numFmt w:val="none"/>
      <w:suff w:val="nothing"/>
      <w:lvlText w:val=""/>
      <w:lvlJc w:val="left"/>
      <w:pPr>
        <w:tabs>
          <w:tab w:val="num" w:pos="0"/>
        </w:tabs>
        <w:ind w:left="0" w:hanging="0"/>
      </w:pPr>
      <w:rPr/>
    </w:lvl>
    <w:lvl w:ilvl="2">
      <w:start w:val="1"/>
      <w:pStyle w:val="3"/>
      <w:numFmt w:val="none"/>
      <w:suff w:val="nothing"/>
      <w:lvlText w:val=""/>
      <w:lvlJc w:val="left"/>
      <w:pPr>
        <w:tabs>
          <w:tab w:val="num" w:pos="0"/>
        </w:tabs>
        <w:ind w:left="720" w:hanging="432"/>
      </w:pPr>
      <w:rPr/>
    </w:lvl>
    <w:lvl w:ilvl="3">
      <w:start w:val="1"/>
      <w:pStyle w:val="4"/>
      <w:numFmt w:val="none"/>
      <w:suff w:val="nothing"/>
      <w:lvlText w:val=""/>
      <w:lvlJc w:val="right"/>
      <w:pPr>
        <w:tabs>
          <w:tab w:val="num" w:pos="0"/>
        </w:tabs>
        <w:ind w:left="864" w:hanging="144"/>
      </w:pPr>
      <w:rPr/>
    </w:lvl>
    <w:lvl w:ilvl="4">
      <w:start w:val="1"/>
      <w:pStyle w:val="5"/>
      <w:numFmt w:val="none"/>
      <w:suff w:val="nothing"/>
      <w:lvlText w:val=""/>
      <w:lvlJc w:val="left"/>
      <w:pPr>
        <w:tabs>
          <w:tab w:val="num" w:pos="0"/>
        </w:tabs>
        <w:ind w:left="1008" w:hanging="432"/>
      </w:pPr>
      <w:rPr/>
    </w:lvl>
    <w:lvl w:ilvl="5">
      <w:start w:val="1"/>
      <w:pStyle w:val="6"/>
      <w:numFmt w:val="lowerLetter"/>
      <w:lvlText w:val="%6)"/>
      <w:lvlJc w:val="left"/>
      <w:pPr>
        <w:tabs>
          <w:tab w:val="num" w:pos="1152"/>
        </w:tabs>
        <w:ind w:left="1152" w:hanging="432"/>
      </w:pPr>
      <w:rPr/>
    </w:lvl>
    <w:lvl w:ilvl="6">
      <w:start w:val="1"/>
      <w:pStyle w:val="7"/>
      <w:numFmt w:val="lowerRoman"/>
      <w:lvlText w:val="%7)"/>
      <w:lvlJc w:val="right"/>
      <w:pPr>
        <w:tabs>
          <w:tab w:val="num" w:pos="1296"/>
        </w:tabs>
        <w:ind w:left="1296" w:hanging="288"/>
      </w:pPr>
      <w:rPr/>
    </w:lvl>
    <w:lvl w:ilvl="7">
      <w:start w:val="1"/>
      <w:pStyle w:val="8"/>
      <w:numFmt w:val="lowerLetter"/>
      <w:lvlText w:val="%8."/>
      <w:lvlJc w:val="left"/>
      <w:pPr>
        <w:tabs>
          <w:tab w:val="num" w:pos="1440"/>
        </w:tabs>
        <w:ind w:left="1440" w:hanging="432"/>
      </w:pPr>
      <w:rPr/>
    </w:lvl>
    <w:lvl w:ilvl="8">
      <w:start w:val="1"/>
      <w:pStyle w:val="9"/>
      <w:numFmt w:val="lowerRoman"/>
      <w:lvlText w:val="%9."/>
      <w:lvlJc w:val="right"/>
      <w:pPr>
        <w:tabs>
          <w:tab w:val="num" w:pos="1584"/>
        </w:tabs>
        <w:ind w:left="1584" w:hanging="144"/>
      </w:pPr>
      <w:rPr/>
    </w:lvl>
  </w:abstractNum>
  <w:abstractNum w:abstractNumId="2">
    <w:lvl w:ilvl="0">
      <w:start w:val="1"/>
      <w:numFmt w:val="bullet"/>
      <w:lvlText w:val=""/>
      <w:lvlJc w:val="left"/>
      <w:pPr>
        <w:tabs>
          <w:tab w:val="num" w:pos="3049"/>
        </w:tabs>
        <w:ind w:left="3049" w:hanging="360"/>
      </w:pPr>
      <w:rPr>
        <w:rFonts w:ascii="Symbol" w:hAnsi="Symbol" w:cs="Symbol" w:hint="default"/>
      </w:rPr>
    </w:lvl>
  </w:abstractNum>
  <w:abstractNum w:abstractNumId="3">
    <w:lvl w:ilvl="0">
      <w:start w:val="1"/>
      <w:numFmt w:val="bullet"/>
      <w:lvlText w:val=""/>
      <w:lvlJc w:val="left"/>
      <w:pPr>
        <w:tabs>
          <w:tab w:val="num" w:pos="1287"/>
        </w:tabs>
        <w:ind w:left="1287" w:hanging="0"/>
      </w:pPr>
      <w:rPr>
        <w:rFonts w:ascii="Symbol" w:hAnsi="Symbol" w:cs="Symbol" w:hint="default"/>
      </w:rPr>
    </w:lvl>
  </w:abstractNum>
  <w:abstractNum w:abstractNumId="4">
    <w:lvl w:ilvl="0">
      <w:start w:val="1"/>
      <w:numFmt w:val="bullet"/>
      <w:lvlText w:val=""/>
      <w:lvlJc w:val="left"/>
      <w:pPr>
        <w:tabs>
          <w:tab w:val="num" w:pos="0"/>
        </w:tabs>
        <w:ind w:left="0" w:hanging="0"/>
      </w:pPr>
      <w:rPr>
        <w:rFonts w:ascii="Symbol" w:hAnsi="Symbol" w:cs="Symbol" w:hint="default"/>
      </w:rPr>
    </w:lvl>
  </w:abstractNum>
  <w:abstractNum w:abstractNumId="5">
    <w:lvl w:ilvl="0">
      <w:start w:val="1"/>
      <w:numFmt w:val="decimal"/>
      <w:lvlText w:val="%1."/>
      <w:lvlJc w:val="left"/>
      <w:pPr>
        <w:tabs>
          <w:tab w:val="num" w:pos="0"/>
        </w:tabs>
        <w:ind w:left="1080" w:hanging="360"/>
      </w:pPr>
      <w:rPr/>
    </w:lvl>
  </w:abstractNum>
  <w:abstractNum w:abstractNumId="6">
    <w:lvl w:ilvl="0">
      <w:numFmt w:val="bullet"/>
      <w:lvlText w:val="-"/>
      <w:lvlJc w:val="left"/>
      <w:pPr>
        <w:tabs>
          <w:tab w:val="num" w:pos="168"/>
        </w:tabs>
        <w:ind w:left="0" w:hanging="0"/>
      </w:pPr>
      <w:rPr>
        <w:rFonts w:ascii="Arial" w:hAnsi="Arial" w:cs="Arial" w:hint="default"/>
      </w:rPr>
    </w:lvl>
  </w:abstractNum>
  <w:abstractNum w:abstractNumId="7">
    <w:lvl w:ilvl="0">
      <w:start w:val="1"/>
      <w:numFmt w:val="decimal"/>
      <w:lvlText w:val="%1"/>
      <w:lvlJc w:val="left"/>
      <w:pPr>
        <w:tabs>
          <w:tab w:val="num" w:pos="283"/>
        </w:tabs>
        <w:ind w:left="283" w:hanging="283"/>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decimal"/>
      <w:lvlText w:val="?%1"/>
      <w:lvlJc w:val="left"/>
      <w:pPr>
        <w:tabs>
          <w:tab w:val="num" w:pos="283"/>
        </w:tabs>
        <w:ind w:left="283" w:hanging="283"/>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decimal"/>
      <w:lvlText w:val="?%1"/>
      <w:lvlJc w:val="left"/>
      <w:pPr>
        <w:tabs>
          <w:tab w:val="num" w:pos="283"/>
        </w:tabs>
        <w:ind w:left="283" w:hanging="283"/>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60"/>
  <w:defaultTabStop w:val="708"/>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ru-RU" w:eastAsia="zh-CN" w:bidi="hi-IN"/>
      </w:rPr>
    </w:rPrDefault>
    <w:pPrDefault>
      <w:pPr>
        <w:suppressAutoHyphens w:val="true"/>
      </w:pPr>
    </w:pPrDefault>
  </w:docDefaults>
  <w:style w:type="paragraph" w:styleId="Normal">
    <w:name w:val="Normal"/>
    <w:qFormat/>
    <w:pPr>
      <w:widowControl/>
      <w:suppressAutoHyphens w:val="true"/>
      <w:bidi w:val="0"/>
    </w:pPr>
    <w:rPr>
      <w:rFonts w:ascii="Times New Roman" w:hAnsi="Times New Roman" w:eastAsia="Times New Roman" w:cs="Times New Roman"/>
      <w:color w:val="auto"/>
      <w:sz w:val="24"/>
      <w:szCs w:val="24"/>
      <w:lang w:val="ru-RU" w:eastAsia="zh-CN" w:bidi="ar-SA"/>
    </w:rPr>
  </w:style>
  <w:style w:type="paragraph" w:styleId="1">
    <w:name w:val="Heading 1"/>
    <w:basedOn w:val="Normal"/>
    <w:next w:val="Normal"/>
    <w:qFormat/>
    <w:pPr>
      <w:keepNext w:val="true"/>
      <w:numPr>
        <w:ilvl w:val="0"/>
        <w:numId w:val="1"/>
      </w:numPr>
      <w:outlineLvl w:val="0"/>
    </w:pPr>
    <w:rPr>
      <w:b/>
      <w:bCs/>
      <w:lang w:val="ru-RU"/>
    </w:rPr>
  </w:style>
  <w:style w:type="paragraph" w:styleId="2">
    <w:name w:val="Heading 2"/>
    <w:basedOn w:val="Normal"/>
    <w:next w:val="Normal"/>
    <w:qFormat/>
    <w:pPr>
      <w:keepNext w:val="true"/>
      <w:numPr>
        <w:ilvl w:val="1"/>
        <w:numId w:val="1"/>
      </w:numPr>
      <w:ind w:left="0" w:right="-5" w:hanging="0"/>
      <w:outlineLvl w:val="1"/>
    </w:pPr>
    <w:rPr>
      <w:b/>
      <w:sz w:val="16"/>
    </w:rPr>
  </w:style>
  <w:style w:type="paragraph" w:styleId="3">
    <w:name w:val="Heading 3"/>
    <w:basedOn w:val="Normal"/>
    <w:next w:val="Normal"/>
    <w:qFormat/>
    <w:pPr>
      <w:keepNext w:val="true"/>
      <w:widowControl w:val="false"/>
      <w:numPr>
        <w:ilvl w:val="2"/>
        <w:numId w:val="1"/>
      </w:numPr>
      <w:overflowPunct w:val="false"/>
      <w:autoSpaceDE w:val="false"/>
      <w:spacing w:before="360" w:after="120"/>
      <w:textAlignment w:val="baseline"/>
      <w:outlineLvl w:val="2"/>
    </w:pPr>
    <w:rPr>
      <w:b/>
      <w:szCs w:val="20"/>
    </w:rPr>
  </w:style>
  <w:style w:type="paragraph" w:styleId="4">
    <w:name w:val="Heading 4"/>
    <w:basedOn w:val="Normal"/>
    <w:next w:val="Normal"/>
    <w:qFormat/>
    <w:pPr>
      <w:keepNext w:val="true"/>
      <w:numPr>
        <w:ilvl w:val="3"/>
        <w:numId w:val="1"/>
      </w:numPr>
      <w:ind w:left="0" w:right="-6" w:hanging="0"/>
      <w:outlineLvl w:val="3"/>
    </w:pPr>
    <w:rPr>
      <w:i/>
      <w:sz w:val="16"/>
    </w:rPr>
  </w:style>
  <w:style w:type="paragraph" w:styleId="5">
    <w:name w:val="Heading 5"/>
    <w:basedOn w:val="Normal"/>
    <w:next w:val="Normal"/>
    <w:qFormat/>
    <w:pPr>
      <w:keepNext w:val="true"/>
      <w:numPr>
        <w:ilvl w:val="4"/>
        <w:numId w:val="1"/>
      </w:numPr>
      <w:ind w:left="0" w:right="-5" w:hanging="0"/>
      <w:jc w:val="center"/>
      <w:outlineLvl w:val="4"/>
    </w:pPr>
    <w:rPr>
      <w:b/>
    </w:rPr>
  </w:style>
  <w:style w:type="paragraph" w:styleId="6">
    <w:name w:val="Heading 6"/>
    <w:basedOn w:val="Normal"/>
    <w:next w:val="Normal"/>
    <w:qFormat/>
    <w:pPr>
      <w:keepNext w:val="true"/>
      <w:numPr>
        <w:ilvl w:val="5"/>
        <w:numId w:val="1"/>
      </w:numPr>
      <w:ind w:left="0" w:right="-5" w:hanging="0"/>
      <w:outlineLvl w:val="5"/>
    </w:pPr>
    <w:rPr>
      <w:i/>
      <w:sz w:val="16"/>
    </w:rPr>
  </w:style>
  <w:style w:type="paragraph" w:styleId="7">
    <w:name w:val="Heading 7"/>
    <w:basedOn w:val="Normal"/>
    <w:next w:val="Normal"/>
    <w:qFormat/>
    <w:pPr>
      <w:keepNext w:val="true"/>
      <w:numPr>
        <w:ilvl w:val="6"/>
        <w:numId w:val="1"/>
      </w:numPr>
      <w:jc w:val="center"/>
      <w:outlineLvl w:val="6"/>
    </w:pPr>
    <w:rPr>
      <w:rFonts w:ascii="Times New Roman CYR" w:hAnsi="Times New Roman CYR" w:cs="Times New Roman CYR"/>
      <w:b/>
      <w:color w:val="000000"/>
    </w:rPr>
  </w:style>
  <w:style w:type="paragraph" w:styleId="8">
    <w:name w:val="Heading 8"/>
    <w:basedOn w:val="Normal"/>
    <w:next w:val="Normal"/>
    <w:qFormat/>
    <w:pPr>
      <w:keepNext w:val="true"/>
      <w:numPr>
        <w:ilvl w:val="7"/>
        <w:numId w:val="1"/>
      </w:numPr>
      <w:outlineLvl w:val="7"/>
    </w:pPr>
    <w:rPr>
      <w:b/>
      <w:bCs/>
    </w:rPr>
  </w:style>
  <w:style w:type="paragraph" w:styleId="9">
    <w:name w:val="Heading 9"/>
    <w:basedOn w:val="Normal"/>
    <w:next w:val="Normal"/>
    <w:qFormat/>
    <w:pPr>
      <w:keepNext w:val="true"/>
      <w:numPr>
        <w:ilvl w:val="8"/>
        <w:numId w:val="1"/>
      </w:numPr>
      <w:outlineLvl w:val="8"/>
    </w:pPr>
    <w:rPr/>
  </w:style>
  <w:style w:type="character" w:styleId="WW8Num1z0">
    <w:name w:val="WW8Num1z0"/>
    <w:qFormat/>
    <w:rPr/>
  </w:style>
  <w:style w:type="character" w:styleId="WW8Num2z0">
    <w:name w:val="WW8Num2z0"/>
    <w:qFormat/>
    <w:rPr>
      <w:rFonts w:ascii="Symbol" w:hAnsi="Symbol" w:cs="Symbol"/>
    </w:rPr>
  </w:style>
  <w:style w:type="character" w:styleId="WW8Num3z0">
    <w:name w:val="WW8Num3z0"/>
    <w:qFormat/>
    <w:rPr>
      <w:rFonts w:ascii="Symbol" w:hAnsi="Symbol" w:cs="Symbol"/>
    </w:rPr>
  </w:style>
  <w:style w:type="character" w:styleId="WW8Num4z0">
    <w:name w:val="WW8Num4z0"/>
    <w:qFormat/>
    <w:rPr>
      <w:rFonts w:ascii="Symbol" w:hAnsi="Symbol" w:cs="Symbol"/>
    </w:rPr>
  </w:style>
  <w:style w:type="character" w:styleId="WW8Num5z0">
    <w:name w:val="WW8Num5z0"/>
    <w:qFormat/>
    <w:rPr/>
  </w:style>
  <w:style w:type="character" w:styleId="WW8Num6z0">
    <w:name w:val="WW8Num6z0"/>
    <w:qFormat/>
    <w:rPr>
      <w:rFonts w:ascii="Arial" w:hAnsi="Arial" w:cs="Arial"/>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2">
    <w:name w:val="WW8Num5z2"/>
    <w:qFormat/>
    <w:rPr>
      <w:rFonts w:ascii="Wingdings" w:hAnsi="Wingdings" w:cs="Wingdings"/>
    </w:rPr>
  </w:style>
  <w:style w:type="character" w:styleId="WW8Num5z4">
    <w:name w:val="WW8Num5z4"/>
    <w:qFormat/>
    <w:rPr>
      <w:rFonts w:ascii="Courier New" w:hAnsi="Courier New" w:cs="Courier New"/>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Symbol" w:hAnsi="Symbol" w:cs="Symbol"/>
    </w:rPr>
  </w:style>
  <w:style w:type="character" w:styleId="WW8Num12z2">
    <w:name w:val="WW8Num12z2"/>
    <w:qFormat/>
    <w:rPr>
      <w:rFonts w:ascii="Wingdings" w:hAnsi="Wingdings" w:cs="Wingdings"/>
    </w:rPr>
  </w:style>
  <w:style w:type="character" w:styleId="WW8Num12z4">
    <w:name w:val="WW8Num12z4"/>
    <w:qFormat/>
    <w:rPr>
      <w:rFonts w:ascii="Courier New" w:hAnsi="Courier New" w:cs="Courier New"/>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pacing w:val="-1"/>
      <w:sz w:val="28"/>
      <w:szCs w:val="28"/>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rFonts w:ascii="Symbol" w:hAnsi="Symbol" w:cs="Symbol"/>
    </w:rPr>
  </w:style>
  <w:style w:type="character" w:styleId="WW8Num16z2">
    <w:name w:val="WW8Num16z2"/>
    <w:qFormat/>
    <w:rPr>
      <w:rFonts w:ascii="Wingdings" w:hAnsi="Wingdings" w:cs="Wingdings"/>
    </w:rPr>
  </w:style>
  <w:style w:type="character" w:styleId="WW8Num16z4">
    <w:name w:val="WW8Num16z4"/>
    <w:qFormat/>
    <w:rPr>
      <w:rFonts w:ascii="Courier New" w:hAnsi="Courier New" w:cs="Courier New"/>
    </w:rPr>
  </w:style>
  <w:style w:type="character" w:styleId="WW8Num17z0">
    <w:name w:val="WW8Num17z0"/>
    <w:qFormat/>
    <w:rPr/>
  </w:style>
  <w:style w:type="character" w:styleId="WW8Num18z0">
    <w:name w:val="WW8Num18z0"/>
    <w:qFormat/>
    <w:rPr>
      <w:rFonts w:ascii="Symbol" w:hAnsi="Symbol" w:cs="Symbol"/>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9z0">
    <w:name w:val="WW8Num19z0"/>
    <w:qFormat/>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Symbol" w:hAnsi="Symbol" w:cs="Symbol"/>
    </w:rPr>
  </w:style>
  <w:style w:type="character" w:styleId="WW8Num21z2">
    <w:name w:val="WW8Num21z2"/>
    <w:qFormat/>
    <w:rPr>
      <w:rFonts w:ascii="Wingdings" w:hAnsi="Wingdings" w:cs="Wingdings"/>
    </w:rPr>
  </w:style>
  <w:style w:type="character" w:styleId="WW8Num21z4">
    <w:name w:val="WW8Num21z4"/>
    <w:qFormat/>
    <w:rPr>
      <w:rFonts w:ascii="Courier New" w:hAnsi="Courier New" w:cs="Courier New"/>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rFonts w:ascii="Arial" w:hAnsi="Arial" w:cs="Arial"/>
    </w:rPr>
  </w:style>
  <w:style w:type="character" w:styleId="WW8NumSt2z0">
    <w:name w:val="WW8NumSt2z0"/>
    <w:qFormat/>
    <w:rPr>
      <w:rFonts w:ascii="Arial" w:hAnsi="Arial" w:cs="Arial"/>
    </w:rPr>
  </w:style>
  <w:style w:type="character" w:styleId="WW8NumSt12z0">
    <w:name w:val="WW8NumSt12z0"/>
    <w:qFormat/>
    <w:rPr>
      <w:rFonts w:ascii="Arial" w:hAnsi="Arial" w:cs="Arial"/>
    </w:rPr>
  </w:style>
  <w:style w:type="character" w:styleId="Style5">
    <w:name w:val="Основной шрифт абзаца"/>
    <w:qFormat/>
    <w:rPr/>
  </w:style>
  <w:style w:type="character" w:styleId="14">
    <w:name w:val=" Знак Знак14"/>
    <w:basedOn w:val="Style5"/>
    <w:qFormat/>
    <w:rPr>
      <w:b/>
      <w:sz w:val="16"/>
      <w:szCs w:val="24"/>
      <w:lang w:val="ru-RU" w:bidi="ar-SA"/>
    </w:rPr>
  </w:style>
  <w:style w:type="character" w:styleId="13">
    <w:name w:val=" Знак Знак13"/>
    <w:basedOn w:val="Style5"/>
    <w:qFormat/>
    <w:rPr>
      <w:b/>
      <w:sz w:val="24"/>
      <w:lang w:val="ru-RU" w:bidi="ar-SA"/>
    </w:rPr>
  </w:style>
  <w:style w:type="character" w:styleId="12">
    <w:name w:val=" Знак Знак12"/>
    <w:basedOn w:val="Style5"/>
    <w:qFormat/>
    <w:rPr>
      <w:b/>
      <w:sz w:val="24"/>
      <w:szCs w:val="24"/>
      <w:lang w:val="ru-RU" w:bidi="ar-SA"/>
    </w:rPr>
  </w:style>
  <w:style w:type="character" w:styleId="11">
    <w:name w:val=" Знак Знак11"/>
    <w:basedOn w:val="Style5"/>
    <w:qFormat/>
    <w:rPr>
      <w:lang w:val="ru-RU" w:bidi="ar-SA"/>
    </w:rPr>
  </w:style>
  <w:style w:type="character" w:styleId="Style6">
    <w:name w:val="Номер страницы"/>
    <w:basedOn w:val="Style5"/>
    <w:rPr/>
  </w:style>
  <w:style w:type="character" w:styleId="10">
    <w:name w:val=" Знак Знак10"/>
    <w:basedOn w:val="Style5"/>
    <w:qFormat/>
    <w:rPr>
      <w:lang w:val="ru-RU" w:bidi="ar-SA"/>
    </w:rPr>
  </w:style>
  <w:style w:type="character" w:styleId="91">
    <w:name w:val=" Знак Знак9"/>
    <w:basedOn w:val="Style5"/>
    <w:qFormat/>
    <w:rPr>
      <w:b/>
      <w:sz w:val="24"/>
      <w:lang w:val="ru-RU" w:bidi="ar-SA"/>
    </w:rPr>
  </w:style>
  <w:style w:type="character" w:styleId="81">
    <w:name w:val=" Знак Знак8"/>
    <w:basedOn w:val="Style5"/>
    <w:qFormat/>
    <w:rPr>
      <w:lang w:val="ru-RU" w:bidi="ar-SA"/>
    </w:rPr>
  </w:style>
  <w:style w:type="character" w:styleId="71">
    <w:name w:val=" Знак Знак7"/>
    <w:basedOn w:val="Style5"/>
    <w:qFormat/>
    <w:rPr>
      <w:sz w:val="16"/>
      <w:szCs w:val="16"/>
      <w:lang w:val="ru-RU" w:bidi="ar-SA"/>
    </w:rPr>
  </w:style>
  <w:style w:type="character" w:styleId="61">
    <w:name w:val=" Знак Знак6"/>
    <w:basedOn w:val="Style5"/>
    <w:qFormat/>
    <w:rPr>
      <w:sz w:val="24"/>
      <w:szCs w:val="24"/>
      <w:lang w:val="ru-RU" w:bidi="ar-SA"/>
    </w:rPr>
  </w:style>
  <w:style w:type="character" w:styleId="41">
    <w:name w:val=" Знак Знак4"/>
    <w:basedOn w:val="Style5"/>
    <w:qFormat/>
    <w:rPr>
      <w:lang w:val="ru-RU" w:bidi="ar-SA"/>
    </w:rPr>
  </w:style>
  <w:style w:type="character" w:styleId="31">
    <w:name w:val=" Знак Знак3"/>
    <w:basedOn w:val="Style5"/>
    <w:qFormat/>
    <w:rPr>
      <w:rFonts w:ascii="Courier New" w:hAnsi="Courier New" w:cs="Courier New"/>
      <w:lang w:val="ru-RU" w:bidi="ar-SA"/>
    </w:rPr>
  </w:style>
  <w:style w:type="character" w:styleId="Style7">
    <w:name w:val="Интернет-ссылка"/>
    <w:basedOn w:val="Style5"/>
    <w:rPr>
      <w:color w:val="0000FF"/>
      <w:u w:val="single"/>
    </w:rPr>
  </w:style>
  <w:style w:type="character" w:styleId="15">
    <w:name w:val="Заголовок 1 Знак"/>
    <w:basedOn w:val="Style5"/>
    <w:qFormat/>
    <w:rPr>
      <w:b/>
      <w:bCs/>
      <w:sz w:val="24"/>
      <w:szCs w:val="24"/>
      <w:lang w:val="ru-RU" w:bidi="ar-SA"/>
    </w:rPr>
  </w:style>
  <w:style w:type="character" w:styleId="21">
    <w:name w:val=" Знак Знак2"/>
    <w:basedOn w:val="Style5"/>
    <w:qFormat/>
    <w:rPr>
      <w:lang w:val="ru-RU" w:bidi="ar-SA"/>
    </w:rPr>
  </w:style>
  <w:style w:type="character" w:styleId="16">
    <w:name w:val=" Знак Знак1"/>
    <w:basedOn w:val="Style5"/>
    <w:qFormat/>
    <w:rPr>
      <w:rFonts w:ascii="Tahoma" w:hAnsi="Tahoma" w:cs="Tahoma"/>
      <w:sz w:val="16"/>
      <w:szCs w:val="16"/>
      <w:lang w:val="ru-RU" w:bidi="ar-SA"/>
    </w:rPr>
  </w:style>
  <w:style w:type="character" w:styleId="WW8Num2z1">
    <w:name w:val="WW8Num2z1"/>
    <w:qFormat/>
    <w:rPr>
      <w:rFonts w:ascii="Symbol" w:hAnsi="Symbol" w:cs="Symbol"/>
    </w:rPr>
  </w:style>
  <w:style w:type="character" w:styleId="WW8Num2z2">
    <w:name w:val="WW8Num2z2"/>
    <w:qFormat/>
    <w:rPr>
      <w:rFonts w:ascii="Wingdings" w:hAnsi="Wingdings" w:cs="Wingdings"/>
    </w:rPr>
  </w:style>
  <w:style w:type="character" w:styleId="WW8Num2z4">
    <w:name w:val="WW8Num2z4"/>
    <w:qFormat/>
    <w:rPr>
      <w:rFonts w:ascii="Courier New" w:hAnsi="Courier New" w:cs="Courier New"/>
    </w:rPr>
  </w:style>
  <w:style w:type="character" w:styleId="WW8Num5z1">
    <w:name w:val="WW8Num5z1"/>
    <w:qFormat/>
    <w:rPr>
      <w:rFonts w:ascii="Symbol" w:hAnsi="Symbol" w:cs="Symbol"/>
    </w:rPr>
  </w:style>
  <w:style w:type="character" w:styleId="WW8Num12z1">
    <w:name w:val="WW8Num12z1"/>
    <w:qFormat/>
    <w:rPr>
      <w:rFonts w:ascii="Symbol" w:hAnsi="Symbol" w:cs="Symbol"/>
    </w:rPr>
  </w:style>
  <w:style w:type="character" w:styleId="WW8Num17z1">
    <w:name w:val="WW8Num17z1"/>
    <w:qFormat/>
    <w:rPr>
      <w:rFonts w:ascii="Symbol" w:hAnsi="Symbol" w:cs="Symbol"/>
    </w:rPr>
  </w:style>
  <w:style w:type="character" w:styleId="WW8Num17z2">
    <w:name w:val="WW8Num17z2"/>
    <w:qFormat/>
    <w:rPr>
      <w:rFonts w:ascii="Wingdings" w:hAnsi="Wingdings" w:cs="Wingdings"/>
    </w:rPr>
  </w:style>
  <w:style w:type="character" w:styleId="WW8Num17z4">
    <w:name w:val="WW8Num17z4"/>
    <w:qFormat/>
    <w:rPr>
      <w:rFonts w:ascii="Courier New" w:hAnsi="Courier New" w:cs="Courier New"/>
    </w:rPr>
  </w:style>
  <w:style w:type="character" w:styleId="WW8Num23z1">
    <w:name w:val="WW8Num23z1"/>
    <w:qFormat/>
    <w:rPr>
      <w:rFonts w:ascii="Symbol" w:hAnsi="Symbol" w:cs="Symbol"/>
    </w:rPr>
  </w:style>
  <w:style w:type="character" w:styleId="WW8Num23z2">
    <w:name w:val="WW8Num23z2"/>
    <w:qFormat/>
    <w:rPr>
      <w:rFonts w:ascii="Wingdings" w:hAnsi="Wingdings" w:cs="Wingdings"/>
    </w:rPr>
  </w:style>
  <w:style w:type="character" w:styleId="WW8Num23z4">
    <w:name w:val="WW8Num23z4"/>
    <w:qFormat/>
    <w:rPr>
      <w:rFonts w:ascii="Courier New" w:hAnsi="Courier New" w:cs="Courier New"/>
    </w:rPr>
  </w:style>
  <w:style w:type="character" w:styleId="WW8Num24z0">
    <w:name w:val="WW8Num24z0"/>
    <w:qFormat/>
    <w:rPr>
      <w:rFonts w:ascii="Times New Roman" w:hAnsi="Times New Roman" w:eastAsia="Times New Roman" w:cs="Times New Roman"/>
    </w:rPr>
  </w:style>
  <w:style w:type="character" w:styleId="WW8Num24z1">
    <w:name w:val="WW8Num24z1"/>
    <w:qFormat/>
    <w:rPr>
      <w:rFonts w:ascii="Symbol" w:hAnsi="Symbol" w:cs="Symbol"/>
    </w:rPr>
  </w:style>
  <w:style w:type="character" w:styleId="WW8Num24z2">
    <w:name w:val="WW8Num24z2"/>
    <w:qFormat/>
    <w:rPr>
      <w:rFonts w:ascii="Wingdings" w:hAnsi="Wingdings" w:cs="Wingdings"/>
    </w:rPr>
  </w:style>
  <w:style w:type="character" w:styleId="WW8Num24z4">
    <w:name w:val="WW8Num24z4"/>
    <w:qFormat/>
    <w:rPr>
      <w:rFonts w:ascii="Courier New" w:hAnsi="Courier New" w:cs="Courier New"/>
    </w:rPr>
  </w:style>
  <w:style w:type="character" w:styleId="WW8Num25z0">
    <w:name w:val="WW8Num25z0"/>
    <w:qFormat/>
    <w:rPr>
      <w:rFonts w:ascii="Symbol" w:hAnsi="Symbol" w:cs="Symbol"/>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6z0">
    <w:name w:val="WW8Num26z0"/>
    <w:qFormat/>
    <w:rPr>
      <w:rFonts w:ascii="Symbol" w:hAnsi="Symbol" w:cs="Symbol"/>
    </w:rPr>
  </w:style>
  <w:style w:type="character" w:styleId="WW8Num26z2">
    <w:name w:val="WW8Num26z2"/>
    <w:qFormat/>
    <w:rPr>
      <w:rFonts w:ascii="Wingdings" w:hAnsi="Wingdings" w:cs="Wingdings"/>
    </w:rPr>
  </w:style>
  <w:style w:type="character" w:styleId="WW8Num26z4">
    <w:name w:val="WW8Num26z4"/>
    <w:qFormat/>
    <w:rPr>
      <w:rFonts w:ascii="Courier New" w:hAnsi="Courier New" w:cs="Courier New"/>
    </w:rPr>
  </w:style>
  <w:style w:type="character" w:styleId="WW8Num28z0">
    <w:name w:val="WW8Num28z0"/>
    <w:qFormat/>
    <w:rPr>
      <w:rFonts w:ascii="Times New Roman" w:hAnsi="Times New Roman" w:eastAsia="Times New Roman" w:cs="Times New Roman"/>
    </w:rPr>
  </w:style>
  <w:style w:type="character" w:styleId="WW8Num28z1">
    <w:name w:val="WW8Num28z1"/>
    <w:qFormat/>
    <w:rPr>
      <w:rFonts w:ascii="Symbol" w:hAnsi="Symbol" w:cs="Symbol"/>
    </w:rPr>
  </w:style>
  <w:style w:type="character" w:styleId="WW8Num28z2">
    <w:name w:val="WW8Num28z2"/>
    <w:qFormat/>
    <w:rPr>
      <w:rFonts w:ascii="Wingdings" w:hAnsi="Wingdings" w:cs="Wingdings"/>
    </w:rPr>
  </w:style>
  <w:style w:type="character" w:styleId="WW8Num28z4">
    <w:name w:val="WW8Num28z4"/>
    <w:qFormat/>
    <w:rPr>
      <w:rFonts w:ascii="Courier New" w:hAnsi="Courier New" w:cs="Courier New"/>
    </w:rPr>
  </w:style>
  <w:style w:type="character" w:styleId="WW8Num29z1">
    <w:name w:val="WW8Num29z1"/>
    <w:qFormat/>
    <w:rPr>
      <w:rFonts w:ascii="Courier New" w:hAnsi="Courier New" w:cs="Courier New"/>
    </w:rPr>
  </w:style>
  <w:style w:type="character" w:styleId="WW8Num29z2">
    <w:name w:val="WW8Num29z2"/>
    <w:qFormat/>
    <w:rPr>
      <w:rFonts w:ascii="Wingdings" w:hAnsi="Wingdings" w:cs="Wingdings"/>
    </w:rPr>
  </w:style>
  <w:style w:type="character" w:styleId="WW8Num29z3">
    <w:name w:val="WW8Num29z3"/>
    <w:qFormat/>
    <w:rPr>
      <w:rFonts w:ascii="Symbol" w:hAnsi="Symbol" w:cs="Symbol"/>
    </w:rPr>
  </w:style>
  <w:style w:type="character" w:styleId="WW8Num30z0">
    <w:name w:val="WW8Num30z0"/>
    <w:qFormat/>
    <w:rPr>
      <w:rFonts w:ascii="Symbol" w:hAnsi="Symbol" w:cs="Symbol"/>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1z0">
    <w:name w:val="WW8Num31z0"/>
    <w:qFormat/>
    <w:rPr>
      <w:rFonts w:ascii="Times New Roman" w:hAnsi="Times New Roman" w:eastAsia="Times New Roman" w:cs="Times New Roman"/>
    </w:rPr>
  </w:style>
  <w:style w:type="character" w:styleId="WW8Num31z1">
    <w:name w:val="WW8Num31z1"/>
    <w:qFormat/>
    <w:rPr>
      <w:rFonts w:ascii="Symbol" w:hAnsi="Symbol" w:cs="Symbol"/>
    </w:rPr>
  </w:style>
  <w:style w:type="character" w:styleId="WW8Num31z2">
    <w:name w:val="WW8Num31z2"/>
    <w:qFormat/>
    <w:rPr>
      <w:rFonts w:ascii="Wingdings" w:hAnsi="Wingdings" w:cs="Wingdings"/>
    </w:rPr>
  </w:style>
  <w:style w:type="character" w:styleId="WW8Num31z4">
    <w:name w:val="WW8Num31z4"/>
    <w:qFormat/>
    <w:rPr>
      <w:rFonts w:ascii="Courier New" w:hAnsi="Courier New" w:cs="Courier New"/>
    </w:rPr>
  </w:style>
  <w:style w:type="character" w:styleId="WW8Num32z0">
    <w:name w:val="WW8Num32z0"/>
    <w:qFormat/>
    <w:rPr>
      <w:rFonts w:ascii="Times New Roman" w:hAnsi="Times New Roman" w:eastAsia="Times New Roman" w:cs="Times New Roman"/>
    </w:rPr>
  </w:style>
  <w:style w:type="character" w:styleId="WW8Num32z1">
    <w:name w:val="WW8Num32z1"/>
    <w:qFormat/>
    <w:rPr>
      <w:rFonts w:ascii="Symbol" w:hAnsi="Symbol" w:cs="Symbol"/>
    </w:rPr>
  </w:style>
  <w:style w:type="character" w:styleId="WW8Num32z2">
    <w:name w:val="WW8Num32z2"/>
    <w:qFormat/>
    <w:rPr>
      <w:rFonts w:ascii="Wingdings" w:hAnsi="Wingdings" w:cs="Wingdings"/>
    </w:rPr>
  </w:style>
  <w:style w:type="character" w:styleId="WW8Num32z4">
    <w:name w:val="WW8Num32z4"/>
    <w:qFormat/>
    <w:rPr>
      <w:rFonts w:ascii="Courier New" w:hAnsi="Courier New" w:cs="Courier New"/>
    </w:rPr>
  </w:style>
  <w:style w:type="character" w:styleId="WW8Num33z0">
    <w:name w:val="WW8Num33z0"/>
    <w:qFormat/>
    <w:rPr>
      <w:rFonts w:ascii="Symbol" w:hAnsi="Symbol" w:cs="Symbol"/>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4z0">
    <w:name w:val="WW8Num34z0"/>
    <w:qFormat/>
    <w:rPr>
      <w:rFonts w:ascii="Symbol" w:hAnsi="Symbol" w:cs="Symbol"/>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5z0">
    <w:name w:val="WW8Num35z0"/>
    <w:qFormat/>
    <w:rPr>
      <w:rFonts w:ascii="Symbol" w:hAnsi="Symbol" w:cs="Symbol"/>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8z0">
    <w:name w:val="WW8Num38z0"/>
    <w:qFormat/>
    <w:rPr>
      <w:rFonts w:ascii="Symbol" w:hAnsi="Symbol" w:cs="Symbol"/>
    </w:rPr>
  </w:style>
  <w:style w:type="character" w:styleId="WW8Num38z2">
    <w:name w:val="WW8Num38z2"/>
    <w:qFormat/>
    <w:rPr>
      <w:rFonts w:ascii="Wingdings" w:hAnsi="Wingdings" w:cs="Wingdings"/>
    </w:rPr>
  </w:style>
  <w:style w:type="character" w:styleId="WW8Num38z4">
    <w:name w:val="WW8Num38z4"/>
    <w:qFormat/>
    <w:rPr>
      <w:rFonts w:ascii="Courier New" w:hAnsi="Courier New" w:cs="Courier New"/>
    </w:rPr>
  </w:style>
  <w:style w:type="character" w:styleId="WW8Num39z0">
    <w:name w:val="WW8Num39z0"/>
    <w:qFormat/>
    <w:rPr>
      <w:rFonts w:ascii="Symbol" w:hAnsi="Symbol" w:cs="Symbol"/>
    </w:rPr>
  </w:style>
  <w:style w:type="character" w:styleId="WW8Num39z1">
    <w:name w:val="WW8Num39z1"/>
    <w:qFormat/>
    <w:rPr>
      <w:rFonts w:ascii="Courier New" w:hAnsi="Courier New" w:cs="Courier New"/>
    </w:rPr>
  </w:style>
  <w:style w:type="character" w:styleId="WW8Num39z2">
    <w:name w:val="WW8Num39z2"/>
    <w:qFormat/>
    <w:rPr>
      <w:rFonts w:ascii="Wingdings" w:hAnsi="Wingdings" w:cs="Wingdings"/>
    </w:rPr>
  </w:style>
  <w:style w:type="character" w:styleId="WW8Num42z0">
    <w:name w:val="WW8Num42z0"/>
    <w:qFormat/>
    <w:rPr>
      <w:rFonts w:ascii="Symbol" w:hAnsi="Symbol" w:cs="Symbol"/>
    </w:rPr>
  </w:style>
  <w:style w:type="character" w:styleId="WW8Num42z1">
    <w:name w:val="WW8Num42z1"/>
    <w:qFormat/>
    <w:rPr>
      <w:rFonts w:ascii="Courier New" w:hAnsi="Courier New" w:cs="Courier New"/>
    </w:rPr>
  </w:style>
  <w:style w:type="character" w:styleId="WW8Num42z2">
    <w:name w:val="WW8Num42z2"/>
    <w:qFormat/>
    <w:rPr>
      <w:rFonts w:ascii="Wingdings" w:hAnsi="Wingdings" w:cs="Wingdings"/>
    </w:rPr>
  </w:style>
  <w:style w:type="character" w:styleId="WW8Num43z0">
    <w:name w:val="WW8Num43z0"/>
    <w:qFormat/>
    <w:rPr>
      <w:rFonts w:ascii="Symbol" w:hAnsi="Symbol" w:cs="Symbol"/>
    </w:rPr>
  </w:style>
  <w:style w:type="character" w:styleId="WW8Num43z1">
    <w:name w:val="WW8Num43z1"/>
    <w:qFormat/>
    <w:rPr>
      <w:rFonts w:ascii="Courier New" w:hAnsi="Courier New" w:cs="Courier New"/>
    </w:rPr>
  </w:style>
  <w:style w:type="character" w:styleId="WW8Num43z2">
    <w:name w:val="WW8Num43z2"/>
    <w:qFormat/>
    <w:rPr>
      <w:rFonts w:ascii="Wingdings" w:hAnsi="Wingdings" w:cs="Wingdings"/>
    </w:rPr>
  </w:style>
  <w:style w:type="character" w:styleId="WW8Num44z0">
    <w:name w:val="WW8Num44z0"/>
    <w:qFormat/>
    <w:rPr>
      <w:rFonts w:ascii="Symbol" w:hAnsi="Symbol" w:cs="Symbol"/>
    </w:rPr>
  </w:style>
  <w:style w:type="character" w:styleId="WW8Num44z1">
    <w:name w:val="WW8Num44z1"/>
    <w:qFormat/>
    <w:rPr>
      <w:rFonts w:ascii="Courier New" w:hAnsi="Courier New" w:cs="Courier New"/>
    </w:rPr>
  </w:style>
  <w:style w:type="character" w:styleId="WW8Num44z2">
    <w:name w:val="WW8Num44z2"/>
    <w:qFormat/>
    <w:rPr>
      <w:rFonts w:ascii="Wingdings" w:hAnsi="Wingdings" w:cs="Wingdings"/>
    </w:rPr>
  </w:style>
  <w:style w:type="character" w:styleId="WW8Num45z0">
    <w:name w:val="WW8Num45z0"/>
    <w:qFormat/>
    <w:rPr>
      <w:rFonts w:ascii="Symbol" w:hAnsi="Symbol" w:cs="Symbol"/>
    </w:rPr>
  </w:style>
  <w:style w:type="character" w:styleId="WW8Num45z1">
    <w:name w:val="WW8Num45z1"/>
    <w:qFormat/>
    <w:rPr>
      <w:rFonts w:ascii="Courier New" w:hAnsi="Courier New" w:cs="Courier New"/>
    </w:rPr>
  </w:style>
  <w:style w:type="character" w:styleId="WW8Num45z2">
    <w:name w:val="WW8Num45z2"/>
    <w:qFormat/>
    <w:rPr>
      <w:rFonts w:ascii="Wingdings" w:hAnsi="Wingdings" w:cs="Wingdings"/>
    </w:rPr>
  </w:style>
  <w:style w:type="character" w:styleId="WW8Num47z0">
    <w:name w:val="WW8Num47z0"/>
    <w:qFormat/>
    <w:rPr>
      <w:rFonts w:ascii="Times New Roman" w:hAnsi="Times New Roman" w:eastAsia="Times New Roman" w:cs="Times New Roman"/>
    </w:rPr>
  </w:style>
  <w:style w:type="character" w:styleId="WW8Num47z1">
    <w:name w:val="WW8Num47z1"/>
    <w:qFormat/>
    <w:rPr>
      <w:rFonts w:ascii="Symbol" w:hAnsi="Symbol" w:cs="Symbol"/>
    </w:rPr>
  </w:style>
  <w:style w:type="character" w:styleId="WW8Num47z2">
    <w:name w:val="WW8Num47z2"/>
    <w:qFormat/>
    <w:rPr>
      <w:rFonts w:ascii="Wingdings" w:hAnsi="Wingdings" w:cs="Wingdings"/>
    </w:rPr>
  </w:style>
  <w:style w:type="character" w:styleId="WW8Num47z4">
    <w:name w:val="WW8Num47z4"/>
    <w:qFormat/>
    <w:rPr>
      <w:rFonts w:ascii="Courier New" w:hAnsi="Courier New" w:cs="Courier New"/>
    </w:rPr>
  </w:style>
  <w:style w:type="character" w:styleId="WW8Num48z0">
    <w:name w:val="WW8Num48z0"/>
    <w:qFormat/>
    <w:rPr>
      <w:rFonts w:ascii="Symbol" w:hAnsi="Symbol" w:cs="Symbol"/>
    </w:rPr>
  </w:style>
  <w:style w:type="character" w:styleId="WW8Num48z1">
    <w:name w:val="WW8Num48z1"/>
    <w:qFormat/>
    <w:rPr>
      <w:rFonts w:ascii="Courier New" w:hAnsi="Courier New" w:cs="Courier New"/>
    </w:rPr>
  </w:style>
  <w:style w:type="character" w:styleId="WW8Num48z2">
    <w:name w:val="WW8Num48z2"/>
    <w:qFormat/>
    <w:rPr>
      <w:rFonts w:ascii="Wingdings" w:hAnsi="Wingdings" w:cs="Wingdings"/>
    </w:rPr>
  </w:style>
  <w:style w:type="character" w:styleId="WW8Num49z0">
    <w:name w:val="WW8Num49z0"/>
    <w:qFormat/>
    <w:rPr>
      <w:rFonts w:ascii="Symbol" w:hAnsi="Symbol" w:cs="Symbol"/>
    </w:rPr>
  </w:style>
  <w:style w:type="character" w:styleId="WW8Num49z2">
    <w:name w:val="WW8Num49z2"/>
    <w:qFormat/>
    <w:rPr>
      <w:rFonts w:ascii="Wingdings" w:hAnsi="Wingdings" w:cs="Wingdings"/>
    </w:rPr>
  </w:style>
  <w:style w:type="character" w:styleId="WW8Num49z4">
    <w:name w:val="WW8Num49z4"/>
    <w:qFormat/>
    <w:rPr>
      <w:rFonts w:ascii="Courier New" w:hAnsi="Courier New" w:cs="Courier New"/>
    </w:rPr>
  </w:style>
  <w:style w:type="character" w:styleId="WW8Num50z0">
    <w:name w:val="WW8Num50z0"/>
    <w:qFormat/>
    <w:rPr>
      <w:rFonts w:ascii="Symbol" w:hAnsi="Symbol" w:cs="Symbol"/>
    </w:rPr>
  </w:style>
  <w:style w:type="character" w:styleId="WW8Num50z1">
    <w:name w:val="WW8Num50z1"/>
    <w:qFormat/>
    <w:rPr>
      <w:rFonts w:ascii="Courier New" w:hAnsi="Courier New" w:cs="Courier New"/>
    </w:rPr>
  </w:style>
  <w:style w:type="character" w:styleId="WW8Num50z2">
    <w:name w:val="WW8Num50z2"/>
    <w:qFormat/>
    <w:rPr>
      <w:rFonts w:ascii="Wingdings" w:hAnsi="Wingdings" w:cs="Wingdings"/>
    </w:rPr>
  </w:style>
  <w:style w:type="character" w:styleId="WW8Num51z0">
    <w:name w:val="WW8Num51z0"/>
    <w:qFormat/>
    <w:rPr>
      <w:rFonts w:ascii="Times New Roman" w:hAnsi="Times New Roman" w:eastAsia="Times New Roman" w:cs="Times New Roman"/>
    </w:rPr>
  </w:style>
  <w:style w:type="character" w:styleId="WW8Num51z1">
    <w:name w:val="WW8Num51z1"/>
    <w:qFormat/>
    <w:rPr>
      <w:rFonts w:ascii="Symbol" w:hAnsi="Symbol" w:cs="Symbol"/>
    </w:rPr>
  </w:style>
  <w:style w:type="character" w:styleId="WW8Num51z2">
    <w:name w:val="WW8Num51z2"/>
    <w:qFormat/>
    <w:rPr>
      <w:rFonts w:ascii="Wingdings" w:hAnsi="Wingdings" w:cs="Wingdings"/>
    </w:rPr>
  </w:style>
  <w:style w:type="character" w:styleId="WW8Num51z4">
    <w:name w:val="WW8Num51z4"/>
    <w:qFormat/>
    <w:rPr>
      <w:rFonts w:ascii="Courier New" w:hAnsi="Courier New" w:cs="Courier New"/>
    </w:rPr>
  </w:style>
  <w:style w:type="character" w:styleId="WW8Num52z0">
    <w:name w:val="WW8Num52z0"/>
    <w:qFormat/>
    <w:rPr>
      <w:rFonts w:ascii="Times New Roman" w:hAnsi="Times New Roman" w:eastAsia="Times New Roman" w:cs="Times New Roman"/>
    </w:rPr>
  </w:style>
  <w:style w:type="character" w:styleId="WW8Num52z1">
    <w:name w:val="WW8Num52z1"/>
    <w:qFormat/>
    <w:rPr>
      <w:rFonts w:ascii="Symbol" w:hAnsi="Symbol" w:cs="Symbol"/>
    </w:rPr>
  </w:style>
  <w:style w:type="character" w:styleId="WW8Num52z2">
    <w:name w:val="WW8Num52z2"/>
    <w:qFormat/>
    <w:rPr>
      <w:rFonts w:ascii="Wingdings" w:hAnsi="Wingdings" w:cs="Wingdings"/>
    </w:rPr>
  </w:style>
  <w:style w:type="character" w:styleId="WW8Num52z4">
    <w:name w:val="WW8Num52z4"/>
    <w:qFormat/>
    <w:rPr>
      <w:rFonts w:ascii="Courier New" w:hAnsi="Courier New" w:cs="Courier New"/>
    </w:rPr>
  </w:style>
  <w:style w:type="character" w:styleId="WW8Num53z0">
    <w:name w:val="WW8Num53z0"/>
    <w:qFormat/>
    <w:rPr>
      <w:rFonts w:ascii="Symbol" w:hAnsi="Symbol" w:cs="Symbol"/>
    </w:rPr>
  </w:style>
  <w:style w:type="character" w:styleId="WW8Num53z1">
    <w:name w:val="WW8Num53z1"/>
    <w:qFormat/>
    <w:rPr>
      <w:rFonts w:ascii="Courier New" w:hAnsi="Courier New" w:cs="Courier New"/>
    </w:rPr>
  </w:style>
  <w:style w:type="character" w:styleId="WW8Num53z2">
    <w:name w:val="WW8Num53z2"/>
    <w:qFormat/>
    <w:rPr>
      <w:rFonts w:ascii="Wingdings" w:hAnsi="Wingdings" w:cs="Wingdings"/>
    </w:rPr>
  </w:style>
  <w:style w:type="character" w:styleId="WW8Num55z0">
    <w:name w:val="WW8Num55z0"/>
    <w:qFormat/>
    <w:rPr>
      <w:rFonts w:ascii="Symbol" w:hAnsi="Symbol" w:cs="Symbol"/>
    </w:rPr>
  </w:style>
  <w:style w:type="character" w:styleId="WW8Num55z1">
    <w:name w:val="WW8Num55z1"/>
    <w:qFormat/>
    <w:rPr>
      <w:rFonts w:ascii="Courier New" w:hAnsi="Courier New" w:cs="Courier New"/>
    </w:rPr>
  </w:style>
  <w:style w:type="character" w:styleId="WW8Num55z2">
    <w:name w:val="WW8Num55z2"/>
    <w:qFormat/>
    <w:rPr>
      <w:rFonts w:ascii="Wingdings" w:hAnsi="Wingdings" w:cs="Wingdings"/>
    </w:rPr>
  </w:style>
  <w:style w:type="character" w:styleId="WW8Num56z0">
    <w:name w:val="WW8Num56z0"/>
    <w:qFormat/>
    <w:rPr>
      <w:rFonts w:ascii="Symbol" w:hAnsi="Symbol" w:cs="Symbol"/>
    </w:rPr>
  </w:style>
  <w:style w:type="character" w:styleId="WW8Num56z1">
    <w:name w:val="WW8Num56z1"/>
    <w:qFormat/>
    <w:rPr>
      <w:rFonts w:ascii="Courier New" w:hAnsi="Courier New" w:cs="Courier New"/>
    </w:rPr>
  </w:style>
  <w:style w:type="character" w:styleId="WW8Num56z2">
    <w:name w:val="WW8Num56z2"/>
    <w:qFormat/>
    <w:rPr>
      <w:rFonts w:ascii="Wingdings" w:hAnsi="Wingdings" w:cs="Wingdings"/>
    </w:rPr>
  </w:style>
  <w:style w:type="character" w:styleId="WW8Num57z0">
    <w:name w:val="WW8Num57z0"/>
    <w:qFormat/>
    <w:rPr>
      <w:rFonts w:ascii="Symbol" w:hAnsi="Symbol" w:cs="Symbol"/>
    </w:rPr>
  </w:style>
  <w:style w:type="character" w:styleId="WW8Num57z1">
    <w:name w:val="WW8Num57z1"/>
    <w:qFormat/>
    <w:rPr>
      <w:rFonts w:ascii="Courier New" w:hAnsi="Courier New" w:cs="Courier New"/>
    </w:rPr>
  </w:style>
  <w:style w:type="character" w:styleId="WW8Num57z2">
    <w:name w:val="WW8Num57z2"/>
    <w:qFormat/>
    <w:rPr>
      <w:rFonts w:ascii="Wingdings" w:hAnsi="Wingdings" w:cs="Wingdings"/>
    </w:rPr>
  </w:style>
  <w:style w:type="character" w:styleId="WW8Num58z0">
    <w:name w:val="WW8Num58z0"/>
    <w:qFormat/>
    <w:rPr>
      <w:rFonts w:ascii="Symbol" w:hAnsi="Symbol" w:cs="Symbol"/>
    </w:rPr>
  </w:style>
  <w:style w:type="character" w:styleId="WW8Num58z1">
    <w:name w:val="WW8Num58z1"/>
    <w:qFormat/>
    <w:rPr>
      <w:rFonts w:ascii="Courier New" w:hAnsi="Courier New" w:cs="Courier New"/>
    </w:rPr>
  </w:style>
  <w:style w:type="character" w:styleId="WW8Num58z2">
    <w:name w:val="WW8Num58z2"/>
    <w:qFormat/>
    <w:rPr>
      <w:rFonts w:ascii="Wingdings" w:hAnsi="Wingdings" w:cs="Wingdings"/>
    </w:rPr>
  </w:style>
  <w:style w:type="character" w:styleId="WW8Num60z0">
    <w:name w:val="WW8Num60z0"/>
    <w:qFormat/>
    <w:rPr>
      <w:rFonts w:ascii="Symbol" w:hAnsi="Symbol" w:cs="Symbol"/>
    </w:rPr>
  </w:style>
  <w:style w:type="character" w:styleId="WW8Num60z1">
    <w:name w:val="WW8Num60z1"/>
    <w:qFormat/>
    <w:rPr>
      <w:rFonts w:ascii="Courier New" w:hAnsi="Courier New" w:cs="Courier New"/>
    </w:rPr>
  </w:style>
  <w:style w:type="character" w:styleId="WW8Num60z2">
    <w:name w:val="WW8Num60z2"/>
    <w:qFormat/>
    <w:rPr>
      <w:rFonts w:ascii="Wingdings" w:hAnsi="Wingdings" w:cs="Wingdings"/>
    </w:rPr>
  </w:style>
  <w:style w:type="character" w:styleId="WW8Num61z0">
    <w:name w:val="WW8Num61z0"/>
    <w:qFormat/>
    <w:rPr>
      <w:rFonts w:ascii="Symbol" w:hAnsi="Symbol" w:cs="Symbol"/>
    </w:rPr>
  </w:style>
  <w:style w:type="character" w:styleId="WW8Num61z1">
    <w:name w:val="WW8Num61z1"/>
    <w:qFormat/>
    <w:rPr>
      <w:rFonts w:ascii="Courier New" w:hAnsi="Courier New" w:cs="Courier New"/>
    </w:rPr>
  </w:style>
  <w:style w:type="character" w:styleId="WW8Num61z2">
    <w:name w:val="WW8Num61z2"/>
    <w:qFormat/>
    <w:rPr>
      <w:rFonts w:ascii="Wingdings" w:hAnsi="Wingdings" w:cs="Wingdings"/>
    </w:rPr>
  </w:style>
  <w:style w:type="character" w:styleId="WW8Num62z0">
    <w:name w:val="WW8Num62z0"/>
    <w:qFormat/>
    <w:rPr>
      <w:rFonts w:ascii="Times New Roman" w:hAnsi="Times New Roman" w:eastAsia="Times New Roman" w:cs="Times New Roman"/>
    </w:rPr>
  </w:style>
  <w:style w:type="character" w:styleId="WW8Num62z1">
    <w:name w:val="WW8Num62z1"/>
    <w:qFormat/>
    <w:rPr>
      <w:rFonts w:ascii="Symbol" w:hAnsi="Symbol" w:cs="Symbol"/>
    </w:rPr>
  </w:style>
  <w:style w:type="character" w:styleId="WW8Num62z2">
    <w:name w:val="WW8Num62z2"/>
    <w:qFormat/>
    <w:rPr>
      <w:rFonts w:ascii="Wingdings" w:hAnsi="Wingdings" w:cs="Wingdings"/>
    </w:rPr>
  </w:style>
  <w:style w:type="character" w:styleId="WW8Num62z4">
    <w:name w:val="WW8Num62z4"/>
    <w:qFormat/>
    <w:rPr>
      <w:rFonts w:ascii="Courier New" w:hAnsi="Courier New" w:cs="Courier New"/>
    </w:rPr>
  </w:style>
  <w:style w:type="character" w:styleId="WW8Num63z0">
    <w:name w:val="WW8Num63z0"/>
    <w:qFormat/>
    <w:rPr>
      <w:rFonts w:ascii="Times New Roman" w:hAnsi="Times New Roman" w:eastAsia="Times New Roman" w:cs="Times New Roman"/>
    </w:rPr>
  </w:style>
  <w:style w:type="character" w:styleId="WW8Num63z1">
    <w:name w:val="WW8Num63z1"/>
    <w:qFormat/>
    <w:rPr>
      <w:rFonts w:ascii="Symbol" w:hAnsi="Symbol" w:cs="Symbol"/>
    </w:rPr>
  </w:style>
  <w:style w:type="character" w:styleId="WW8Num63z2">
    <w:name w:val="WW8Num63z2"/>
    <w:qFormat/>
    <w:rPr>
      <w:rFonts w:ascii="Wingdings" w:hAnsi="Wingdings" w:cs="Wingdings"/>
    </w:rPr>
  </w:style>
  <w:style w:type="character" w:styleId="WW8Num63z4">
    <w:name w:val="WW8Num63z4"/>
    <w:qFormat/>
    <w:rPr>
      <w:rFonts w:ascii="Courier New" w:hAnsi="Courier New" w:cs="Courier New"/>
    </w:rPr>
  </w:style>
  <w:style w:type="character" w:styleId="WW8Num64z0">
    <w:name w:val="WW8Num64z0"/>
    <w:qFormat/>
    <w:rPr>
      <w:rFonts w:ascii="Symbol" w:hAnsi="Symbol" w:cs="Symbol"/>
    </w:rPr>
  </w:style>
  <w:style w:type="character" w:styleId="WW8Num64z1">
    <w:name w:val="WW8Num64z1"/>
    <w:qFormat/>
    <w:rPr>
      <w:rFonts w:ascii="Courier New" w:hAnsi="Courier New" w:cs="Courier New"/>
    </w:rPr>
  </w:style>
  <w:style w:type="character" w:styleId="WW8Num64z2">
    <w:name w:val="WW8Num64z2"/>
    <w:qFormat/>
    <w:rPr>
      <w:rFonts w:ascii="Wingdings" w:hAnsi="Wingdings" w:cs="Wingdings"/>
    </w:rPr>
  </w:style>
  <w:style w:type="character" w:styleId="WW8Num65z0">
    <w:name w:val="WW8Num65z0"/>
    <w:qFormat/>
    <w:rPr>
      <w:rFonts w:ascii="Symbol" w:hAnsi="Symbol" w:cs="Symbol"/>
    </w:rPr>
  </w:style>
  <w:style w:type="character" w:styleId="WW8Num65z1">
    <w:name w:val="WW8Num65z1"/>
    <w:qFormat/>
    <w:rPr>
      <w:rFonts w:ascii="Courier New" w:hAnsi="Courier New" w:cs="Courier New"/>
    </w:rPr>
  </w:style>
  <w:style w:type="character" w:styleId="WW8Num65z2">
    <w:name w:val="WW8Num65z2"/>
    <w:qFormat/>
    <w:rPr>
      <w:rFonts w:ascii="Wingdings" w:hAnsi="Wingdings" w:cs="Wingdings"/>
    </w:rPr>
  </w:style>
  <w:style w:type="character" w:styleId="WW8Num66z0">
    <w:name w:val="WW8Num66z0"/>
    <w:qFormat/>
    <w:rPr>
      <w:rFonts w:ascii="Times New Roman" w:hAnsi="Times New Roman" w:eastAsia="Times New Roman" w:cs="Times New Roman"/>
    </w:rPr>
  </w:style>
  <w:style w:type="character" w:styleId="WW8Num66z1">
    <w:name w:val="WW8Num66z1"/>
    <w:qFormat/>
    <w:rPr>
      <w:rFonts w:ascii="Symbol" w:hAnsi="Symbol" w:cs="Symbol"/>
    </w:rPr>
  </w:style>
  <w:style w:type="character" w:styleId="WW8Num66z2">
    <w:name w:val="WW8Num66z2"/>
    <w:qFormat/>
    <w:rPr>
      <w:rFonts w:ascii="Wingdings" w:hAnsi="Wingdings" w:cs="Wingdings"/>
    </w:rPr>
  </w:style>
  <w:style w:type="character" w:styleId="WW8Num66z4">
    <w:name w:val="WW8Num66z4"/>
    <w:qFormat/>
    <w:rPr>
      <w:rFonts w:ascii="Courier New" w:hAnsi="Courier New" w:cs="Courier New"/>
    </w:rPr>
  </w:style>
  <w:style w:type="character" w:styleId="WW8Num67z0">
    <w:name w:val="WW8Num67z0"/>
    <w:qFormat/>
    <w:rPr>
      <w:rFonts w:ascii="Symbol" w:hAnsi="Symbol" w:cs="Symbol"/>
    </w:rPr>
  </w:style>
  <w:style w:type="character" w:styleId="WW8Num67z1">
    <w:name w:val="WW8Num67z1"/>
    <w:qFormat/>
    <w:rPr>
      <w:rFonts w:ascii="Courier New" w:hAnsi="Courier New" w:cs="Courier New"/>
    </w:rPr>
  </w:style>
  <w:style w:type="character" w:styleId="WW8Num67z2">
    <w:name w:val="WW8Num67z2"/>
    <w:qFormat/>
    <w:rPr>
      <w:rFonts w:ascii="Wingdings" w:hAnsi="Wingdings" w:cs="Wingdings"/>
    </w:rPr>
  </w:style>
  <w:style w:type="character" w:styleId="WW8NumSt57z0">
    <w:name w:val="WW8NumSt57z0"/>
    <w:qFormat/>
    <w:rPr>
      <w:rFonts w:ascii="Helvetica;Arial" w:hAnsi="Helvetica;Arial" w:cs="Helvetica;Arial"/>
    </w:rPr>
  </w:style>
  <w:style w:type="character" w:styleId="17">
    <w:name w:val="Основной шрифт абзаца1"/>
    <w:qFormat/>
    <w:rPr/>
  </w:style>
  <w:style w:type="character" w:styleId="Style8">
    <w:name w:val="Символ сноски"/>
    <w:basedOn w:val="17"/>
    <w:qFormat/>
    <w:rPr>
      <w:vertAlign w:val="superscript"/>
    </w:rPr>
  </w:style>
  <w:style w:type="character" w:styleId="Style9">
    <w:name w:val="Маркеры списка"/>
    <w:qFormat/>
    <w:rPr>
      <w:rFonts w:ascii="StarSymbol;Arial Unicode MS" w:hAnsi="StarSymbol;Arial Unicode MS" w:eastAsia="StarSymbol;Arial Unicode MS" w:cs="StarSymbol;Arial Unicode MS"/>
      <w:sz w:val="18"/>
      <w:szCs w:val="18"/>
    </w:rPr>
  </w:style>
  <w:style w:type="character" w:styleId="Style10">
    <w:name w:val="Символ нумерации"/>
    <w:qFormat/>
    <w:rPr/>
  </w:style>
  <w:style w:type="character" w:styleId="Style11">
    <w:name w:val="Название книги"/>
    <w:basedOn w:val="Style5"/>
    <w:qFormat/>
    <w:rPr>
      <w:b/>
      <w:bCs/>
      <w:smallCaps/>
      <w:spacing w:val="5"/>
    </w:rPr>
  </w:style>
  <w:style w:type="character" w:styleId="Style12">
    <w:name w:val="Посещённая гиперссылка"/>
    <w:basedOn w:val="Style5"/>
    <w:rPr>
      <w:color w:val="800080"/>
      <w:u w:val="single"/>
    </w:rPr>
  </w:style>
  <w:style w:type="character" w:styleId="Style13">
    <w:name w:val="Выделение жирным"/>
    <w:basedOn w:val="Style5"/>
    <w:qFormat/>
    <w:rPr>
      <w:b/>
      <w:bCs/>
    </w:rPr>
  </w:style>
  <w:style w:type="character" w:styleId="Style14">
    <w:name w:val="Цветовое выделение"/>
    <w:qFormat/>
    <w:rPr>
      <w:b/>
      <w:bCs/>
      <w:color w:val="000080"/>
    </w:rPr>
  </w:style>
  <w:style w:type="character" w:styleId="Style15">
    <w:name w:val="Гипертекстовая ссылка"/>
    <w:basedOn w:val="Style14"/>
    <w:qFormat/>
    <w:rPr>
      <w:color w:val="008000"/>
    </w:rPr>
  </w:style>
  <w:style w:type="character" w:styleId="Style16">
    <w:name w:val="Не вступил в силу"/>
    <w:basedOn w:val="Style14"/>
    <w:qFormat/>
    <w:rPr>
      <w:color w:val="008080"/>
    </w:rPr>
  </w:style>
  <w:style w:type="character" w:styleId="Style17">
    <w:name w:val="Выделение"/>
    <w:basedOn w:val="Style5"/>
    <w:qFormat/>
    <w:rPr>
      <w:i/>
      <w:iCs/>
    </w:rPr>
  </w:style>
  <w:style w:type="character" w:styleId="151">
    <w:name w:val=" Знак Знак15"/>
    <w:qFormat/>
    <w:rPr>
      <w:b/>
      <w:bCs/>
      <w:sz w:val="24"/>
      <w:szCs w:val="24"/>
      <w:lang w:val="ru-RU" w:bidi="ar-SA"/>
    </w:rPr>
  </w:style>
  <w:style w:type="character" w:styleId="51">
    <w:name w:val=" Знак Знак5"/>
    <w:qFormat/>
    <w:rPr>
      <w:b/>
      <w:sz w:val="24"/>
    </w:rPr>
  </w:style>
  <w:style w:type="character" w:styleId="Style18">
    <w:name w:val=" Знак Знак"/>
    <w:qFormat/>
    <w:rPr>
      <w:rFonts w:ascii="Arial" w:hAnsi="Arial" w:eastAsia="MS Mincho;ＭＳ 明朝" w:cs="Tahoma"/>
      <w:i/>
      <w:iCs/>
      <w:sz w:val="28"/>
      <w:szCs w:val="28"/>
    </w:rPr>
  </w:style>
  <w:style w:type="character" w:styleId="Style19">
    <w:name w:val="Без интервала Знак"/>
    <w:qFormat/>
    <w:rPr>
      <w:rFonts w:ascii="Calibri" w:hAnsi="Calibri" w:cs="Calibri"/>
      <w:sz w:val="22"/>
      <w:szCs w:val="22"/>
      <w:lang w:bidi="ar-SA"/>
    </w:rPr>
  </w:style>
  <w:style w:type="character" w:styleId="Appleconvertedspace">
    <w:name w:val="apple-converted-space"/>
    <w:basedOn w:val="Style5"/>
    <w:qFormat/>
    <w:rPr/>
  </w:style>
  <w:style w:type="character" w:styleId="Style20">
    <w:name w:val="ВерхКолонтитул Знак"/>
    <w:basedOn w:val="Style5"/>
    <w:qFormat/>
    <w:rPr>
      <w:lang w:val="ru-RU" w:bidi="ar-SA"/>
    </w:rPr>
  </w:style>
  <w:style w:type="character" w:styleId="Style21">
    <w:name w:val="Основной текст лево Знак"/>
    <w:basedOn w:val="Style5"/>
    <w:qFormat/>
    <w:rPr>
      <w:b/>
      <w:sz w:val="24"/>
      <w:lang w:val="ru-RU" w:bidi="ar-SA"/>
    </w:rPr>
  </w:style>
  <w:style w:type="character" w:styleId="Style22">
    <w:name w:val="Знак сноски"/>
    <w:basedOn w:val="Style5"/>
    <w:qFormat/>
    <w:rPr>
      <w:vertAlign w:val="superscript"/>
    </w:rPr>
  </w:style>
  <w:style w:type="character" w:styleId="FontStyle12">
    <w:name w:val="Font Style12"/>
    <w:qFormat/>
    <w:rPr>
      <w:rFonts w:ascii="Times New Roman" w:hAnsi="Times New Roman" w:cs="Times New Roman"/>
      <w:sz w:val="28"/>
    </w:rPr>
  </w:style>
  <w:style w:type="character" w:styleId="22">
    <w:name w:val="Основной текст (2)_"/>
    <w:basedOn w:val="Style5"/>
    <w:qFormat/>
    <w:rPr>
      <w:sz w:val="23"/>
      <w:szCs w:val="23"/>
      <w:shd w:fill="FFFFFF" w:val="clear"/>
      <w:lang w:bidi="ar-SA"/>
    </w:rPr>
  </w:style>
  <w:style w:type="character" w:styleId="FontStyle11">
    <w:name w:val="Font Style11"/>
    <w:qFormat/>
    <w:rPr>
      <w:rFonts w:ascii="Times New Roman" w:hAnsi="Times New Roman" w:cs="Times New Roman"/>
      <w:sz w:val="20"/>
    </w:rPr>
  </w:style>
  <w:style w:type="character" w:styleId="Style23">
    <w:name w:val="Буквица"/>
    <w:qFormat/>
    <w:rPr>
      <w:lang w:val="ru-RU"/>
    </w:rPr>
  </w:style>
  <w:style w:type="character" w:styleId="Style24">
    <w:name w:val="Основной текст_"/>
    <w:basedOn w:val="Style5"/>
    <w:qFormat/>
    <w:rPr>
      <w:sz w:val="24"/>
      <w:lang w:val="ru-RU" w:bidi="ar-SA"/>
    </w:rPr>
  </w:style>
  <w:style w:type="character" w:styleId="42">
    <w:name w:val="Основной текст (4)_"/>
    <w:basedOn w:val="Style5"/>
    <w:qFormat/>
    <w:rPr>
      <w:rFonts w:ascii="Arial" w:hAnsi="Arial" w:eastAsia="Arial" w:cs="Arial"/>
      <w:spacing w:val="-10"/>
      <w:sz w:val="22"/>
      <w:szCs w:val="22"/>
      <w:shd w:fill="FFFFFF" w:val="clear"/>
      <w:lang w:bidi="ar-SA"/>
    </w:rPr>
  </w:style>
  <w:style w:type="character" w:styleId="32">
    <w:name w:val="Основной текст (3)_"/>
    <w:basedOn w:val="Style5"/>
    <w:qFormat/>
    <w:rPr>
      <w:sz w:val="18"/>
      <w:szCs w:val="18"/>
      <w:shd w:fill="FFFFFF" w:val="clear"/>
      <w:lang w:bidi="ar-SA"/>
    </w:rPr>
  </w:style>
  <w:style w:type="character" w:styleId="52">
    <w:name w:val="Основной текст (5)_"/>
    <w:basedOn w:val="Style5"/>
    <w:qFormat/>
    <w:rPr>
      <w:sz w:val="10"/>
      <w:szCs w:val="10"/>
      <w:shd w:fill="FFFFFF" w:val="clear"/>
      <w:lang w:bidi="ar-SA"/>
    </w:rPr>
  </w:style>
  <w:style w:type="character" w:styleId="72">
    <w:name w:val="Основной текст (72)_"/>
    <w:basedOn w:val="Style5"/>
    <w:qFormat/>
    <w:rPr>
      <w:sz w:val="21"/>
      <w:szCs w:val="21"/>
      <w:shd w:fill="FFFFFF" w:val="clear"/>
      <w:lang w:bidi="ar-SA"/>
    </w:rPr>
  </w:style>
  <w:style w:type="character" w:styleId="62">
    <w:name w:val="Основной текст (6)_"/>
    <w:basedOn w:val="Style5"/>
    <w:qFormat/>
    <w:rPr>
      <w:sz w:val="10"/>
      <w:szCs w:val="10"/>
      <w:shd w:fill="FFFFFF" w:val="clear"/>
      <w:lang w:bidi="ar-SA"/>
    </w:rPr>
  </w:style>
  <w:style w:type="character" w:styleId="92">
    <w:name w:val="Основной текст (9)_"/>
    <w:basedOn w:val="Style5"/>
    <w:qFormat/>
    <w:rPr>
      <w:sz w:val="10"/>
      <w:szCs w:val="10"/>
      <w:shd w:fill="FFFFFF" w:val="clear"/>
      <w:lang w:bidi="ar-SA"/>
    </w:rPr>
  </w:style>
  <w:style w:type="character" w:styleId="73">
    <w:name w:val="Основной текст (7)_"/>
    <w:basedOn w:val="Style5"/>
    <w:qFormat/>
    <w:rPr>
      <w:sz w:val="9"/>
      <w:szCs w:val="9"/>
      <w:shd w:fill="FFFFFF" w:val="clear"/>
      <w:lang w:bidi="ar-SA"/>
    </w:rPr>
  </w:style>
  <w:style w:type="character" w:styleId="141">
    <w:name w:val="Основной текст (14)_"/>
    <w:basedOn w:val="Style5"/>
    <w:qFormat/>
    <w:rPr>
      <w:sz w:val="8"/>
      <w:szCs w:val="8"/>
      <w:shd w:fill="FFFFFF" w:val="clear"/>
      <w:lang w:bidi="ar-SA"/>
    </w:rPr>
  </w:style>
  <w:style w:type="character" w:styleId="30">
    <w:name w:val="Основной текст (30)_"/>
    <w:basedOn w:val="Style5"/>
    <w:qFormat/>
    <w:rPr>
      <w:sz w:val="9"/>
      <w:szCs w:val="9"/>
      <w:shd w:fill="FFFFFF" w:val="clear"/>
      <w:lang w:bidi="ar-SA"/>
    </w:rPr>
  </w:style>
  <w:style w:type="character" w:styleId="121">
    <w:name w:val="Основной текст (12)_"/>
    <w:basedOn w:val="Style5"/>
    <w:qFormat/>
    <w:rPr>
      <w:sz w:val="9"/>
      <w:szCs w:val="9"/>
      <w:shd w:fill="FFFFFF" w:val="clear"/>
      <w:lang w:bidi="ar-SA"/>
    </w:rPr>
  </w:style>
  <w:style w:type="character" w:styleId="521">
    <w:name w:val="Основной текст (52)_"/>
    <w:basedOn w:val="Style5"/>
    <w:qFormat/>
    <w:rPr>
      <w:sz w:val="9"/>
      <w:szCs w:val="9"/>
      <w:shd w:fill="FFFFFF" w:val="clear"/>
      <w:lang w:bidi="ar-SA"/>
    </w:rPr>
  </w:style>
  <w:style w:type="character" w:styleId="161">
    <w:name w:val="Основной текст (16)_"/>
    <w:basedOn w:val="Style5"/>
    <w:qFormat/>
    <w:rPr>
      <w:sz w:val="9"/>
      <w:szCs w:val="9"/>
      <w:shd w:fill="FFFFFF" w:val="clear"/>
      <w:lang w:bidi="ar-SA"/>
    </w:rPr>
  </w:style>
  <w:style w:type="character" w:styleId="18">
    <w:name w:val="Основной текст (18)_"/>
    <w:basedOn w:val="Style5"/>
    <w:qFormat/>
    <w:rPr>
      <w:sz w:val="9"/>
      <w:szCs w:val="9"/>
      <w:shd w:fill="FFFFFF" w:val="clear"/>
      <w:lang w:bidi="ar-SA"/>
    </w:rPr>
  </w:style>
  <w:style w:type="character" w:styleId="82">
    <w:name w:val="Основной текст (82)_"/>
    <w:basedOn w:val="Style5"/>
    <w:qFormat/>
    <w:rPr>
      <w:sz w:val="10"/>
      <w:szCs w:val="10"/>
      <w:shd w:fill="FFFFFF" w:val="clear"/>
      <w:lang w:bidi="ar-SA"/>
    </w:rPr>
  </w:style>
  <w:style w:type="character" w:styleId="19">
    <w:name w:val="Основной текст (19)_"/>
    <w:basedOn w:val="Style5"/>
    <w:qFormat/>
    <w:rPr>
      <w:sz w:val="9"/>
      <w:szCs w:val="9"/>
      <w:shd w:fill="FFFFFF" w:val="clear"/>
      <w:lang w:bidi="ar-SA"/>
    </w:rPr>
  </w:style>
  <w:style w:type="character" w:styleId="64">
    <w:name w:val="Основной текст (64)_"/>
    <w:basedOn w:val="Style5"/>
    <w:qFormat/>
    <w:rPr>
      <w:sz w:val="11"/>
      <w:szCs w:val="11"/>
      <w:shd w:fill="FFFFFF" w:val="clear"/>
      <w:lang w:bidi="ar-SA"/>
    </w:rPr>
  </w:style>
  <w:style w:type="character" w:styleId="76">
    <w:name w:val="Основной текст (76)_"/>
    <w:basedOn w:val="Style5"/>
    <w:qFormat/>
    <w:rPr>
      <w:sz w:val="10"/>
      <w:szCs w:val="10"/>
      <w:shd w:fill="FFFFFF" w:val="clear"/>
      <w:lang w:bidi="ar-SA"/>
    </w:rPr>
  </w:style>
  <w:style w:type="character" w:styleId="152">
    <w:name w:val="Основной текст (15)_"/>
    <w:basedOn w:val="Style5"/>
    <w:qFormat/>
    <w:rPr>
      <w:shd w:fill="FFFFFF" w:val="clear"/>
      <w:lang w:bidi="ar-SA"/>
    </w:rPr>
  </w:style>
  <w:style w:type="character" w:styleId="26">
    <w:name w:val="Основной текст (26)_"/>
    <w:basedOn w:val="Style5"/>
    <w:qFormat/>
    <w:rPr>
      <w:shd w:fill="FFFFFF" w:val="clear"/>
      <w:lang w:bidi="ar-SA"/>
    </w:rPr>
  </w:style>
  <w:style w:type="character" w:styleId="321">
    <w:name w:val="Основной текст (32)_"/>
    <w:basedOn w:val="Style5"/>
    <w:qFormat/>
    <w:rPr>
      <w:shd w:fill="FFFFFF" w:val="clear"/>
      <w:lang w:bidi="ar-SA"/>
    </w:rPr>
  </w:style>
  <w:style w:type="character" w:styleId="39">
    <w:name w:val="Основной текст (39)_"/>
    <w:basedOn w:val="Style5"/>
    <w:qFormat/>
    <w:rPr>
      <w:shd w:fill="FFFFFF" w:val="clear"/>
      <w:lang w:bidi="ar-SA"/>
    </w:rPr>
  </w:style>
  <w:style w:type="character" w:styleId="43">
    <w:name w:val="Основной текст (43)_"/>
    <w:basedOn w:val="Style5"/>
    <w:qFormat/>
    <w:rPr>
      <w:shd w:fill="FFFFFF" w:val="clear"/>
      <w:lang w:bidi="ar-SA"/>
    </w:rPr>
  </w:style>
  <w:style w:type="character" w:styleId="50">
    <w:name w:val="Основной текст (50)_"/>
    <w:basedOn w:val="Style5"/>
    <w:qFormat/>
    <w:rPr>
      <w:shd w:fill="FFFFFF" w:val="clear"/>
      <w:lang w:bidi="ar-SA"/>
    </w:rPr>
  </w:style>
  <w:style w:type="character" w:styleId="68">
    <w:name w:val="Основной текст (68)_"/>
    <w:basedOn w:val="Style5"/>
    <w:qFormat/>
    <w:rPr>
      <w:shd w:fill="FFFFFF" w:val="clear"/>
      <w:lang w:bidi="ar-SA"/>
    </w:rPr>
  </w:style>
  <w:style w:type="character" w:styleId="78">
    <w:name w:val="Основной текст (78)_"/>
    <w:basedOn w:val="Style5"/>
    <w:qFormat/>
    <w:rPr>
      <w:sz w:val="21"/>
      <w:szCs w:val="21"/>
      <w:shd w:fill="FFFFFF" w:val="clear"/>
      <w:lang w:bidi="ar-SA"/>
    </w:rPr>
  </w:style>
  <w:style w:type="character" w:styleId="88">
    <w:name w:val="Основной текст (88)_"/>
    <w:basedOn w:val="Style5"/>
    <w:qFormat/>
    <w:rPr>
      <w:shd w:fill="FFFFFF" w:val="clear"/>
      <w:lang w:bidi="ar-SA"/>
    </w:rPr>
  </w:style>
  <w:style w:type="character" w:styleId="103">
    <w:name w:val="Основной текст (103)_"/>
    <w:basedOn w:val="Style5"/>
    <w:qFormat/>
    <w:rPr>
      <w:shd w:fill="FFFFFF" w:val="clear"/>
      <w:lang w:bidi="ar-SA"/>
    </w:rPr>
  </w:style>
  <w:style w:type="character" w:styleId="20">
    <w:name w:val="Основной текст (20)_"/>
    <w:basedOn w:val="Style5"/>
    <w:qFormat/>
    <w:rPr>
      <w:shd w:fill="FFFFFF" w:val="clear"/>
      <w:lang w:bidi="ar-SA"/>
    </w:rPr>
  </w:style>
  <w:style w:type="character" w:styleId="23">
    <w:name w:val="Основной текст (23)_"/>
    <w:basedOn w:val="Style5"/>
    <w:qFormat/>
    <w:rPr>
      <w:sz w:val="9"/>
      <w:szCs w:val="9"/>
      <w:shd w:fill="FFFFFF" w:val="clear"/>
      <w:lang w:bidi="ar-SA"/>
    </w:rPr>
  </w:style>
  <w:style w:type="character" w:styleId="171">
    <w:name w:val="Основной текст (17)_"/>
    <w:basedOn w:val="Style5"/>
    <w:qFormat/>
    <w:rPr>
      <w:sz w:val="9"/>
      <w:szCs w:val="9"/>
      <w:shd w:fill="FFFFFF" w:val="clear"/>
      <w:lang w:bidi="ar-SA"/>
    </w:rPr>
  </w:style>
  <w:style w:type="character" w:styleId="47">
    <w:name w:val="Основной текст (47)_"/>
    <w:basedOn w:val="Style5"/>
    <w:qFormat/>
    <w:rPr>
      <w:shd w:fill="FFFFFF" w:val="clear"/>
      <w:lang w:bidi="ar-SA"/>
    </w:rPr>
  </w:style>
  <w:style w:type="character" w:styleId="56">
    <w:name w:val="Основной текст (56)_"/>
    <w:basedOn w:val="Style5"/>
    <w:qFormat/>
    <w:rPr>
      <w:sz w:val="21"/>
      <w:szCs w:val="21"/>
      <w:shd w:fill="FFFFFF" w:val="clear"/>
      <w:lang w:bidi="ar-SA"/>
    </w:rPr>
  </w:style>
  <w:style w:type="character" w:styleId="80">
    <w:name w:val="Основной текст (80)_"/>
    <w:basedOn w:val="Style5"/>
    <w:qFormat/>
    <w:rPr>
      <w:sz w:val="21"/>
      <w:szCs w:val="21"/>
      <w:shd w:fill="FFFFFF" w:val="clear"/>
      <w:lang w:bidi="ar-SA"/>
    </w:rPr>
  </w:style>
  <w:style w:type="character" w:styleId="104">
    <w:name w:val="Основной текст (104)_"/>
    <w:basedOn w:val="Style5"/>
    <w:qFormat/>
    <w:rPr>
      <w:sz w:val="19"/>
      <w:szCs w:val="19"/>
      <w:shd w:fill="FFFFFF" w:val="clear"/>
      <w:lang w:bidi="ar-SA"/>
    </w:rPr>
  </w:style>
  <w:style w:type="character" w:styleId="25">
    <w:name w:val="Основной текст (25)_"/>
    <w:basedOn w:val="Style5"/>
    <w:qFormat/>
    <w:rPr>
      <w:shd w:fill="FFFFFF" w:val="clear"/>
      <w:lang w:bidi="ar-SA"/>
    </w:rPr>
  </w:style>
  <w:style w:type="character" w:styleId="29">
    <w:name w:val="Основной текст (29)_"/>
    <w:basedOn w:val="Style5"/>
    <w:qFormat/>
    <w:rPr>
      <w:shd w:fill="FFFFFF" w:val="clear"/>
      <w:lang w:bidi="ar-SA"/>
    </w:rPr>
  </w:style>
  <w:style w:type="character" w:styleId="38">
    <w:name w:val="Основной текст (38)_"/>
    <w:basedOn w:val="Style5"/>
    <w:qFormat/>
    <w:rPr>
      <w:sz w:val="19"/>
      <w:szCs w:val="19"/>
      <w:shd w:fill="FFFFFF" w:val="clear"/>
      <w:lang w:bidi="ar-SA"/>
    </w:rPr>
  </w:style>
  <w:style w:type="character" w:styleId="45">
    <w:name w:val="Основной текст (45)_"/>
    <w:basedOn w:val="Style5"/>
    <w:qFormat/>
    <w:rPr>
      <w:sz w:val="19"/>
      <w:szCs w:val="19"/>
      <w:shd w:fill="FFFFFF" w:val="clear"/>
      <w:lang w:bidi="ar-SA"/>
    </w:rPr>
  </w:style>
  <w:style w:type="character" w:styleId="54">
    <w:name w:val="Основной текст (54)_"/>
    <w:basedOn w:val="Style5"/>
    <w:qFormat/>
    <w:rPr>
      <w:shd w:fill="FFFFFF" w:val="clear"/>
      <w:lang w:bidi="ar-SA"/>
    </w:rPr>
  </w:style>
  <w:style w:type="character" w:styleId="55">
    <w:name w:val="Основной текст (55)_"/>
    <w:basedOn w:val="Style5"/>
    <w:qFormat/>
    <w:rPr>
      <w:shd w:fill="FFFFFF" w:val="clear"/>
      <w:lang w:bidi="ar-SA"/>
    </w:rPr>
  </w:style>
  <w:style w:type="character" w:styleId="65">
    <w:name w:val="Основной текст (65)_"/>
    <w:basedOn w:val="Style5"/>
    <w:qFormat/>
    <w:rPr>
      <w:shd w:fill="FFFFFF" w:val="clear"/>
      <w:lang w:bidi="ar-SA"/>
    </w:rPr>
  </w:style>
  <w:style w:type="character" w:styleId="69">
    <w:name w:val="Основной текст (69)_"/>
    <w:basedOn w:val="Style5"/>
    <w:qFormat/>
    <w:rPr>
      <w:shd w:fill="FFFFFF" w:val="clear"/>
      <w:lang w:bidi="ar-SA"/>
    </w:rPr>
  </w:style>
  <w:style w:type="character" w:styleId="83">
    <w:name w:val="Основной текст (83)_"/>
    <w:basedOn w:val="Style5"/>
    <w:qFormat/>
    <w:rPr>
      <w:shd w:fill="FFFFFF" w:val="clear"/>
      <w:lang w:bidi="ar-SA"/>
    </w:rPr>
  </w:style>
  <w:style w:type="character" w:styleId="921">
    <w:name w:val="Основной текст (92)_"/>
    <w:basedOn w:val="Style5"/>
    <w:qFormat/>
    <w:rPr>
      <w:shd w:fill="FFFFFF" w:val="clear"/>
      <w:lang w:bidi="ar-SA"/>
    </w:rPr>
  </w:style>
  <w:style w:type="character" w:styleId="94">
    <w:name w:val="Основной текст (94)_"/>
    <w:basedOn w:val="Style5"/>
    <w:qFormat/>
    <w:rPr>
      <w:shd w:fill="FFFFFF" w:val="clear"/>
      <w:lang w:bidi="ar-SA"/>
    </w:rPr>
  </w:style>
  <w:style w:type="character" w:styleId="100">
    <w:name w:val="Основной текст (100)_"/>
    <w:basedOn w:val="Style5"/>
    <w:qFormat/>
    <w:rPr>
      <w:sz w:val="19"/>
      <w:szCs w:val="19"/>
      <w:shd w:fill="FFFFFF" w:val="clear"/>
      <w:lang w:bidi="ar-SA"/>
    </w:rPr>
  </w:style>
  <w:style w:type="character" w:styleId="24">
    <w:name w:val="Основной текст (24)_"/>
    <w:basedOn w:val="Style5"/>
    <w:qFormat/>
    <w:rPr>
      <w:shd w:fill="FFFFFF" w:val="clear"/>
      <w:lang w:bidi="ar-SA"/>
    </w:rPr>
  </w:style>
  <w:style w:type="character" w:styleId="421">
    <w:name w:val="Основной текст (42)_"/>
    <w:basedOn w:val="Style5"/>
    <w:qFormat/>
    <w:rPr>
      <w:shd w:fill="FFFFFF" w:val="clear"/>
      <w:lang w:bidi="ar-SA"/>
    </w:rPr>
  </w:style>
  <w:style w:type="character" w:styleId="58">
    <w:name w:val="Основной текст (58)_"/>
    <w:basedOn w:val="Style5"/>
    <w:qFormat/>
    <w:rPr>
      <w:sz w:val="21"/>
      <w:szCs w:val="21"/>
      <w:shd w:fill="FFFFFF" w:val="clear"/>
      <w:lang w:bidi="ar-SA"/>
    </w:rPr>
  </w:style>
  <w:style w:type="character" w:styleId="79">
    <w:name w:val="Основной текст (79)_"/>
    <w:basedOn w:val="Style5"/>
    <w:qFormat/>
    <w:rPr>
      <w:sz w:val="21"/>
      <w:szCs w:val="21"/>
      <w:shd w:fill="FFFFFF" w:val="clear"/>
      <w:lang w:bidi="ar-SA"/>
    </w:rPr>
  </w:style>
  <w:style w:type="character" w:styleId="102">
    <w:name w:val="Основной текст (102)_"/>
    <w:basedOn w:val="Style5"/>
    <w:qFormat/>
    <w:rPr>
      <w:shd w:fill="FFFFFF" w:val="clear"/>
      <w:lang w:bidi="ar-SA"/>
    </w:rPr>
  </w:style>
  <w:style w:type="character" w:styleId="131">
    <w:name w:val="Основной текст (13)_"/>
    <w:basedOn w:val="Style5"/>
    <w:qFormat/>
    <w:rPr>
      <w:shd w:fill="FFFFFF" w:val="clear"/>
      <w:lang w:bidi="ar-SA"/>
    </w:rPr>
  </w:style>
  <w:style w:type="character" w:styleId="221">
    <w:name w:val="Основной текст (22)_"/>
    <w:basedOn w:val="Style5"/>
    <w:qFormat/>
    <w:rPr>
      <w:sz w:val="19"/>
      <w:szCs w:val="19"/>
      <w:shd w:fill="FFFFFF" w:val="clear"/>
      <w:lang w:bidi="ar-SA"/>
    </w:rPr>
  </w:style>
  <w:style w:type="character" w:styleId="311">
    <w:name w:val="Основной текст (31)_"/>
    <w:basedOn w:val="Style5"/>
    <w:qFormat/>
    <w:rPr>
      <w:shd w:fill="FFFFFF" w:val="clear"/>
      <w:lang w:bidi="ar-SA"/>
    </w:rPr>
  </w:style>
  <w:style w:type="character" w:styleId="40">
    <w:name w:val="Основной текст (40)_"/>
    <w:basedOn w:val="Style5"/>
    <w:qFormat/>
    <w:rPr>
      <w:sz w:val="19"/>
      <w:szCs w:val="19"/>
      <w:shd w:fill="FFFFFF" w:val="clear"/>
      <w:lang w:bidi="ar-SA"/>
    </w:rPr>
  </w:style>
  <w:style w:type="character" w:styleId="46">
    <w:name w:val="Основной текст (46)_"/>
    <w:basedOn w:val="Style5"/>
    <w:qFormat/>
    <w:rPr>
      <w:sz w:val="19"/>
      <w:szCs w:val="19"/>
      <w:shd w:fill="FFFFFF" w:val="clear"/>
      <w:lang w:bidi="ar-SA"/>
    </w:rPr>
  </w:style>
  <w:style w:type="character" w:styleId="511">
    <w:name w:val="Основной текст (51)_"/>
    <w:basedOn w:val="Style5"/>
    <w:qFormat/>
    <w:rPr>
      <w:shd w:fill="FFFFFF" w:val="clear"/>
      <w:lang w:bidi="ar-SA"/>
    </w:rPr>
  </w:style>
  <w:style w:type="character" w:styleId="59">
    <w:name w:val="Основной текст (59)_"/>
    <w:basedOn w:val="Style5"/>
    <w:qFormat/>
    <w:rPr>
      <w:sz w:val="19"/>
      <w:szCs w:val="19"/>
      <w:shd w:fill="FFFFFF" w:val="clear"/>
      <w:lang w:bidi="ar-SA"/>
    </w:rPr>
  </w:style>
  <w:style w:type="character" w:styleId="67">
    <w:name w:val="Основной текст (67)_"/>
    <w:basedOn w:val="Style5"/>
    <w:qFormat/>
    <w:rPr>
      <w:shd w:fill="FFFFFF" w:val="clear"/>
      <w:lang w:bidi="ar-SA"/>
    </w:rPr>
  </w:style>
  <w:style w:type="character" w:styleId="711">
    <w:name w:val="Основной текст (71)_"/>
    <w:basedOn w:val="Style5"/>
    <w:qFormat/>
    <w:rPr>
      <w:shd w:fill="FFFFFF" w:val="clear"/>
      <w:lang w:bidi="ar-SA"/>
    </w:rPr>
  </w:style>
  <w:style w:type="character" w:styleId="86">
    <w:name w:val="Основной текст (86)_"/>
    <w:basedOn w:val="Style5"/>
    <w:qFormat/>
    <w:rPr>
      <w:sz w:val="21"/>
      <w:szCs w:val="21"/>
      <w:shd w:fill="FFFFFF" w:val="clear"/>
      <w:lang w:bidi="ar-SA"/>
    </w:rPr>
  </w:style>
  <w:style w:type="character" w:styleId="87">
    <w:name w:val="Основной текст (87)_"/>
    <w:basedOn w:val="Style5"/>
    <w:qFormat/>
    <w:rPr>
      <w:shd w:fill="FFFFFF" w:val="clear"/>
      <w:lang w:bidi="ar-SA"/>
    </w:rPr>
  </w:style>
  <w:style w:type="character" w:styleId="95">
    <w:name w:val="Основной текст (95)_"/>
    <w:basedOn w:val="Style5"/>
    <w:qFormat/>
    <w:rPr>
      <w:shd w:fill="FFFFFF" w:val="clear"/>
      <w:lang w:bidi="ar-SA"/>
    </w:rPr>
  </w:style>
  <w:style w:type="character" w:styleId="98">
    <w:name w:val="Основной текст (98)_"/>
    <w:basedOn w:val="Style5"/>
    <w:qFormat/>
    <w:rPr>
      <w:shd w:fill="FFFFFF" w:val="clear"/>
      <w:lang w:bidi="ar-SA"/>
    </w:rPr>
  </w:style>
  <w:style w:type="character" w:styleId="211">
    <w:name w:val="Основной текст (21)_"/>
    <w:basedOn w:val="Style5"/>
    <w:qFormat/>
    <w:rPr>
      <w:shd w:fill="FFFFFF" w:val="clear"/>
      <w:lang w:bidi="ar-SA"/>
    </w:rPr>
  </w:style>
  <w:style w:type="character" w:styleId="48">
    <w:name w:val="Основной текст (48)_"/>
    <w:basedOn w:val="Style5"/>
    <w:qFormat/>
    <w:rPr>
      <w:shd w:fill="FFFFFF" w:val="clear"/>
      <w:lang w:bidi="ar-SA"/>
    </w:rPr>
  </w:style>
  <w:style w:type="character" w:styleId="611">
    <w:name w:val="Основной текст (61)_"/>
    <w:basedOn w:val="Style5"/>
    <w:qFormat/>
    <w:rPr>
      <w:sz w:val="19"/>
      <w:szCs w:val="19"/>
      <w:shd w:fill="FFFFFF" w:val="clear"/>
      <w:lang w:bidi="ar-SA"/>
    </w:rPr>
  </w:style>
  <w:style w:type="character" w:styleId="70">
    <w:name w:val="Основной текст (70)_"/>
    <w:basedOn w:val="Style5"/>
    <w:qFormat/>
    <w:rPr>
      <w:sz w:val="10"/>
      <w:szCs w:val="10"/>
      <w:shd w:fill="FFFFFF" w:val="clear"/>
      <w:lang w:bidi="ar-SA"/>
    </w:rPr>
  </w:style>
  <w:style w:type="character" w:styleId="811">
    <w:name w:val="Основной текст (81)_"/>
    <w:basedOn w:val="Style5"/>
    <w:qFormat/>
    <w:rPr>
      <w:sz w:val="21"/>
      <w:szCs w:val="21"/>
      <w:shd w:fill="FFFFFF" w:val="clear"/>
      <w:lang w:bidi="ar-SA"/>
    </w:rPr>
  </w:style>
  <w:style w:type="character" w:styleId="89">
    <w:name w:val="Основной текст (89)_"/>
    <w:basedOn w:val="Style5"/>
    <w:qFormat/>
    <w:rPr>
      <w:sz w:val="11"/>
      <w:szCs w:val="11"/>
      <w:shd w:fill="FFFFFF" w:val="clear"/>
      <w:lang w:bidi="ar-SA"/>
    </w:rPr>
  </w:style>
  <w:style w:type="character" w:styleId="97">
    <w:name w:val="Основной текст (97)_"/>
    <w:basedOn w:val="Style5"/>
    <w:qFormat/>
    <w:rPr>
      <w:shd w:fill="FFFFFF" w:val="clear"/>
      <w:lang w:bidi="ar-SA"/>
    </w:rPr>
  </w:style>
  <w:style w:type="character" w:styleId="101">
    <w:name w:val="Основной текст (10)_"/>
    <w:basedOn w:val="Style5"/>
    <w:qFormat/>
    <w:rPr>
      <w:shd w:fill="FFFFFF" w:val="clear"/>
      <w:lang w:bidi="ar-SA"/>
    </w:rPr>
  </w:style>
  <w:style w:type="character" w:styleId="27">
    <w:name w:val="Основной текст (27)_"/>
    <w:basedOn w:val="Style5"/>
    <w:qFormat/>
    <w:rPr>
      <w:shd w:fill="FFFFFF" w:val="clear"/>
      <w:lang w:bidi="ar-SA"/>
    </w:rPr>
  </w:style>
  <w:style w:type="character" w:styleId="34">
    <w:name w:val="Основной текст (34)_"/>
    <w:basedOn w:val="Style5"/>
    <w:qFormat/>
    <w:rPr>
      <w:sz w:val="21"/>
      <w:szCs w:val="21"/>
      <w:shd w:fill="FFFFFF" w:val="clear"/>
      <w:lang w:bidi="ar-SA"/>
    </w:rPr>
  </w:style>
  <w:style w:type="character" w:styleId="36">
    <w:name w:val="Основной текст (36)_"/>
    <w:basedOn w:val="Style5"/>
    <w:qFormat/>
    <w:rPr>
      <w:shd w:fill="FFFFFF" w:val="clear"/>
      <w:lang w:bidi="ar-SA"/>
    </w:rPr>
  </w:style>
  <w:style w:type="character" w:styleId="411">
    <w:name w:val="Основной текст (41)_"/>
    <w:basedOn w:val="Style5"/>
    <w:qFormat/>
    <w:rPr>
      <w:sz w:val="21"/>
      <w:szCs w:val="21"/>
      <w:shd w:fill="FFFFFF" w:val="clear"/>
      <w:lang w:bidi="ar-SA"/>
    </w:rPr>
  </w:style>
  <w:style w:type="character" w:styleId="53">
    <w:name w:val="Основной текст (53)_"/>
    <w:basedOn w:val="Style5"/>
    <w:qFormat/>
    <w:rPr>
      <w:sz w:val="21"/>
      <w:szCs w:val="21"/>
      <w:shd w:fill="FFFFFF" w:val="clear"/>
      <w:lang w:bidi="ar-SA"/>
    </w:rPr>
  </w:style>
  <w:style w:type="character" w:styleId="621">
    <w:name w:val="Основной текст (62)_"/>
    <w:basedOn w:val="Style5"/>
    <w:qFormat/>
    <w:rPr>
      <w:sz w:val="21"/>
      <w:szCs w:val="21"/>
      <w:shd w:fill="FFFFFF" w:val="clear"/>
      <w:lang w:bidi="ar-SA"/>
    </w:rPr>
  </w:style>
  <w:style w:type="character" w:styleId="66">
    <w:name w:val="Основной текст (66)_"/>
    <w:basedOn w:val="Style5"/>
    <w:qFormat/>
    <w:rPr>
      <w:sz w:val="21"/>
      <w:szCs w:val="21"/>
      <w:shd w:fill="FFFFFF" w:val="clear"/>
      <w:lang w:bidi="ar-SA"/>
    </w:rPr>
  </w:style>
  <w:style w:type="character" w:styleId="74">
    <w:name w:val="Основной текст (74)_"/>
    <w:basedOn w:val="Style5"/>
    <w:qFormat/>
    <w:rPr>
      <w:sz w:val="21"/>
      <w:szCs w:val="21"/>
      <w:shd w:fill="FFFFFF" w:val="clear"/>
      <w:lang w:bidi="ar-SA"/>
    </w:rPr>
  </w:style>
  <w:style w:type="character" w:styleId="85">
    <w:name w:val="Основной текст (85)_"/>
    <w:basedOn w:val="Style5"/>
    <w:qFormat/>
    <w:rPr>
      <w:sz w:val="22"/>
      <w:szCs w:val="22"/>
      <w:shd w:fill="FFFFFF" w:val="clear"/>
      <w:lang w:bidi="ar-SA"/>
    </w:rPr>
  </w:style>
  <w:style w:type="character" w:styleId="90">
    <w:name w:val="Основной текст (90)_"/>
    <w:basedOn w:val="Style5"/>
    <w:qFormat/>
    <w:rPr>
      <w:sz w:val="22"/>
      <w:szCs w:val="22"/>
      <w:shd w:fill="FFFFFF" w:val="clear"/>
      <w:lang w:bidi="ar-SA"/>
    </w:rPr>
  </w:style>
  <w:style w:type="character" w:styleId="93">
    <w:name w:val="Основной текст (93)_"/>
    <w:basedOn w:val="Style5"/>
    <w:qFormat/>
    <w:rPr>
      <w:sz w:val="22"/>
      <w:szCs w:val="22"/>
      <w:shd w:fill="FFFFFF" w:val="clear"/>
      <w:lang w:bidi="ar-SA"/>
    </w:rPr>
  </w:style>
  <w:style w:type="character" w:styleId="99">
    <w:name w:val="Основной текст (99)_"/>
    <w:basedOn w:val="Style5"/>
    <w:qFormat/>
    <w:rPr>
      <w:sz w:val="21"/>
      <w:szCs w:val="21"/>
      <w:shd w:fill="FFFFFF" w:val="clear"/>
      <w:lang w:bidi="ar-SA"/>
    </w:rPr>
  </w:style>
  <w:style w:type="character" w:styleId="111">
    <w:name w:val="Основной текст (11)_"/>
    <w:basedOn w:val="Style5"/>
    <w:qFormat/>
    <w:rPr>
      <w:shd w:fill="FFFFFF" w:val="clear"/>
      <w:lang w:bidi="ar-SA"/>
    </w:rPr>
  </w:style>
  <w:style w:type="character" w:styleId="33">
    <w:name w:val="Основной текст (33)_"/>
    <w:basedOn w:val="Style5"/>
    <w:qFormat/>
    <w:rPr>
      <w:sz w:val="21"/>
      <w:szCs w:val="21"/>
      <w:shd w:fill="FFFFFF" w:val="clear"/>
      <w:lang w:bidi="ar-SA"/>
    </w:rPr>
  </w:style>
  <w:style w:type="character" w:styleId="35">
    <w:name w:val="Основной текст (35)_"/>
    <w:basedOn w:val="Style5"/>
    <w:qFormat/>
    <w:rPr>
      <w:sz w:val="21"/>
      <w:szCs w:val="21"/>
      <w:shd w:fill="FFFFFF" w:val="clear"/>
      <w:lang w:bidi="ar-SA"/>
    </w:rPr>
  </w:style>
  <w:style w:type="character" w:styleId="49">
    <w:name w:val="Основной текст (49)_"/>
    <w:basedOn w:val="Style5"/>
    <w:qFormat/>
    <w:rPr>
      <w:sz w:val="21"/>
      <w:szCs w:val="21"/>
      <w:shd w:fill="FFFFFF" w:val="clear"/>
      <w:lang w:bidi="ar-SA"/>
    </w:rPr>
  </w:style>
  <w:style w:type="character" w:styleId="60">
    <w:name w:val="Основной текст (60)_"/>
    <w:basedOn w:val="Style5"/>
    <w:qFormat/>
    <w:rPr>
      <w:sz w:val="22"/>
      <w:szCs w:val="22"/>
      <w:shd w:fill="FFFFFF" w:val="clear"/>
      <w:lang w:bidi="ar-SA"/>
    </w:rPr>
  </w:style>
  <w:style w:type="character" w:styleId="63">
    <w:name w:val="Основной текст (63)_"/>
    <w:basedOn w:val="Style5"/>
    <w:qFormat/>
    <w:rPr>
      <w:sz w:val="22"/>
      <w:szCs w:val="22"/>
      <w:shd w:fill="FFFFFF" w:val="clear"/>
      <w:lang w:bidi="ar-SA"/>
    </w:rPr>
  </w:style>
  <w:style w:type="character" w:styleId="731">
    <w:name w:val="Основной текст (73)_"/>
    <w:basedOn w:val="Style5"/>
    <w:qFormat/>
    <w:rPr>
      <w:sz w:val="22"/>
      <w:szCs w:val="22"/>
      <w:shd w:fill="FFFFFF" w:val="clear"/>
      <w:lang w:bidi="ar-SA"/>
    </w:rPr>
  </w:style>
  <w:style w:type="character" w:styleId="84">
    <w:name w:val="Основной текст (84)_"/>
    <w:basedOn w:val="Style5"/>
    <w:qFormat/>
    <w:rPr>
      <w:sz w:val="22"/>
      <w:szCs w:val="22"/>
      <w:shd w:fill="FFFFFF" w:val="clear"/>
      <w:lang w:bidi="ar-SA"/>
    </w:rPr>
  </w:style>
  <w:style w:type="character" w:styleId="911">
    <w:name w:val="Основной текст (91)_"/>
    <w:basedOn w:val="Style5"/>
    <w:qFormat/>
    <w:rPr>
      <w:sz w:val="22"/>
      <w:szCs w:val="22"/>
      <w:shd w:fill="FFFFFF" w:val="clear"/>
      <w:lang w:bidi="ar-SA"/>
    </w:rPr>
  </w:style>
  <w:style w:type="character" w:styleId="96">
    <w:name w:val="Основной текст (96)_"/>
    <w:basedOn w:val="Style5"/>
    <w:qFormat/>
    <w:rPr>
      <w:sz w:val="22"/>
      <w:szCs w:val="22"/>
      <w:shd w:fill="FFFFFF" w:val="clear"/>
      <w:lang w:bidi="ar-SA"/>
    </w:rPr>
  </w:style>
  <w:style w:type="character" w:styleId="1011">
    <w:name w:val="Основной текст (101)_"/>
    <w:basedOn w:val="Style5"/>
    <w:qFormat/>
    <w:rPr>
      <w:sz w:val="22"/>
      <w:szCs w:val="22"/>
      <w:shd w:fill="FFFFFF" w:val="clear"/>
      <w:lang w:bidi="ar-SA"/>
    </w:rPr>
  </w:style>
  <w:style w:type="character" w:styleId="28">
    <w:name w:val="Основной текст (28)_"/>
    <w:basedOn w:val="Style5"/>
    <w:qFormat/>
    <w:rPr>
      <w:sz w:val="69"/>
      <w:szCs w:val="69"/>
      <w:shd w:fill="FFFFFF" w:val="clear"/>
      <w:lang w:bidi="ar-SA"/>
    </w:rPr>
  </w:style>
  <w:style w:type="character" w:styleId="44">
    <w:name w:val="Основной текст (44)_"/>
    <w:basedOn w:val="Style5"/>
    <w:qFormat/>
    <w:rPr>
      <w:sz w:val="10"/>
      <w:szCs w:val="10"/>
      <w:shd w:fill="FFFFFF" w:val="clear"/>
      <w:lang w:bidi="ar-SA"/>
    </w:rPr>
  </w:style>
  <w:style w:type="character" w:styleId="57">
    <w:name w:val="Основной текст (57)_"/>
    <w:basedOn w:val="Style5"/>
    <w:qFormat/>
    <w:rPr>
      <w:sz w:val="11"/>
      <w:szCs w:val="11"/>
      <w:shd w:fill="FFFFFF" w:val="clear"/>
      <w:lang w:bidi="ar-SA"/>
    </w:rPr>
  </w:style>
  <w:style w:type="character" w:styleId="105">
    <w:name w:val="Основной текст (105)_"/>
    <w:basedOn w:val="Style5"/>
    <w:qFormat/>
    <w:rPr>
      <w:sz w:val="8"/>
      <w:szCs w:val="8"/>
      <w:shd w:fill="FFFFFF" w:val="clear"/>
      <w:lang w:bidi="ar-SA"/>
    </w:rPr>
  </w:style>
  <w:style w:type="character" w:styleId="112">
    <w:name w:val="Основной текст (112)_"/>
    <w:basedOn w:val="Style5"/>
    <w:qFormat/>
    <w:rPr>
      <w:sz w:val="9"/>
      <w:szCs w:val="9"/>
      <w:shd w:fill="FFFFFF" w:val="clear"/>
      <w:lang w:bidi="ar-SA"/>
    </w:rPr>
  </w:style>
  <w:style w:type="character" w:styleId="106">
    <w:name w:val="Основной текст (106)_"/>
    <w:basedOn w:val="Style5"/>
    <w:qFormat/>
    <w:rPr>
      <w:sz w:val="9"/>
      <w:szCs w:val="9"/>
      <w:shd w:fill="FFFFFF" w:val="clear"/>
      <w:lang w:bidi="ar-SA"/>
    </w:rPr>
  </w:style>
  <w:style w:type="character" w:styleId="108">
    <w:name w:val="Основной текст (108)_"/>
    <w:basedOn w:val="Style5"/>
    <w:qFormat/>
    <w:rPr>
      <w:sz w:val="9"/>
      <w:szCs w:val="9"/>
      <w:shd w:fill="FFFFFF" w:val="clear"/>
      <w:lang w:bidi="ar-SA"/>
    </w:rPr>
  </w:style>
  <w:style w:type="character" w:styleId="114">
    <w:name w:val="Основной текст (114)_"/>
    <w:basedOn w:val="Style5"/>
    <w:qFormat/>
    <w:rPr>
      <w:sz w:val="9"/>
      <w:szCs w:val="9"/>
      <w:shd w:fill="FFFFFF" w:val="clear"/>
      <w:lang w:bidi="ar-SA"/>
    </w:rPr>
  </w:style>
  <w:style w:type="character" w:styleId="109">
    <w:name w:val="Основной текст (109)_"/>
    <w:basedOn w:val="Style5"/>
    <w:qFormat/>
    <w:rPr>
      <w:sz w:val="10"/>
      <w:szCs w:val="10"/>
      <w:shd w:fill="FFFFFF" w:val="clear"/>
      <w:lang w:bidi="ar-SA"/>
    </w:rPr>
  </w:style>
  <w:style w:type="character" w:styleId="110">
    <w:name w:val="Основной текст (110)_"/>
    <w:basedOn w:val="Style5"/>
    <w:qFormat/>
    <w:rPr>
      <w:sz w:val="10"/>
      <w:szCs w:val="10"/>
      <w:shd w:fill="FFFFFF" w:val="clear"/>
      <w:lang w:bidi="ar-SA"/>
    </w:rPr>
  </w:style>
  <w:style w:type="character" w:styleId="107">
    <w:name w:val="Основной текст (107)_"/>
    <w:basedOn w:val="Style5"/>
    <w:qFormat/>
    <w:rPr>
      <w:sz w:val="8"/>
      <w:szCs w:val="8"/>
      <w:shd w:fill="FFFFFF" w:val="clear"/>
      <w:lang w:bidi="ar-SA"/>
    </w:rPr>
  </w:style>
  <w:style w:type="character" w:styleId="1111">
    <w:name w:val="Основной текст (111)_"/>
    <w:basedOn w:val="Style5"/>
    <w:qFormat/>
    <w:rPr>
      <w:sz w:val="8"/>
      <w:szCs w:val="8"/>
      <w:shd w:fill="FFFFFF" w:val="clear"/>
      <w:lang w:bidi="ar-SA"/>
    </w:rPr>
  </w:style>
  <w:style w:type="character" w:styleId="113">
    <w:name w:val="Основной текст (113)_"/>
    <w:basedOn w:val="Style5"/>
    <w:qFormat/>
    <w:rPr>
      <w:sz w:val="8"/>
      <w:szCs w:val="8"/>
      <w:shd w:fill="FFFFFF" w:val="clear"/>
      <w:lang w:bidi="ar-SA"/>
    </w:rPr>
  </w:style>
  <w:style w:type="character" w:styleId="115">
    <w:name w:val="Основной текст (115)_"/>
    <w:basedOn w:val="Style5"/>
    <w:qFormat/>
    <w:rPr>
      <w:sz w:val="9"/>
      <w:szCs w:val="9"/>
      <w:shd w:fill="FFFFFF" w:val="clear"/>
      <w:lang w:bidi="ar-SA"/>
    </w:rPr>
  </w:style>
  <w:style w:type="character" w:styleId="116">
    <w:name w:val="Основной текст (116)_"/>
    <w:basedOn w:val="Style5"/>
    <w:qFormat/>
    <w:rPr>
      <w:sz w:val="24"/>
      <w:szCs w:val="24"/>
      <w:shd w:fill="FFFFFF" w:val="clear"/>
      <w:lang w:bidi="ar-SA"/>
    </w:rPr>
  </w:style>
  <w:style w:type="character" w:styleId="117">
    <w:name w:val="Заголовок №1_"/>
    <w:basedOn w:val="Style5"/>
    <w:qFormat/>
    <w:rPr>
      <w:sz w:val="32"/>
      <w:szCs w:val="32"/>
      <w:shd w:fill="FFFFFF" w:val="clear"/>
      <w:lang w:bidi="ar-SA"/>
    </w:rPr>
  </w:style>
  <w:style w:type="character" w:styleId="WW8Num12z3">
    <w:name w:val="WW8Num12z3"/>
    <w:qFormat/>
    <w:rPr>
      <w:rFonts w:ascii="Symbol" w:hAnsi="Symbol" w:cs="Symbol"/>
    </w:rPr>
  </w:style>
  <w:style w:type="character" w:styleId="WW8Num15z4">
    <w:name w:val="WW8Num15z4"/>
    <w:qFormat/>
    <w:rPr>
      <w:rFonts w:ascii="Courier New" w:hAnsi="Courier New" w:cs="Courier New"/>
    </w:rPr>
  </w:style>
  <w:style w:type="character" w:styleId="WW8Num16z1">
    <w:name w:val="WW8Num16z1"/>
    <w:qFormat/>
    <w:rPr>
      <w:rFonts w:ascii="Courier New" w:hAnsi="Courier New" w:cs="Courier New"/>
    </w:rPr>
  </w:style>
  <w:style w:type="character" w:styleId="WW8Num16z3">
    <w:name w:val="WW8Num16z3"/>
    <w:qFormat/>
    <w:rPr>
      <w:rFonts w:ascii="Symbol" w:hAnsi="Symbol" w:cs="Symbol"/>
    </w:rPr>
  </w:style>
  <w:style w:type="character" w:styleId="WW8Num17z3">
    <w:name w:val="WW8Num17z3"/>
    <w:qFormat/>
    <w:rPr>
      <w:rFonts w:ascii="Symbol" w:hAnsi="Symbol" w:cs="Symbol"/>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21z1">
    <w:name w:val="WW8Num21z1"/>
    <w:qFormat/>
    <w:rPr>
      <w:rFonts w:ascii="Courier New" w:hAnsi="Courier New" w:cs="Courier New"/>
    </w:rPr>
  </w:style>
  <w:style w:type="character" w:styleId="WW8Num21z3">
    <w:name w:val="WW8Num21z3"/>
    <w:qFormat/>
    <w:rPr>
      <w:rFonts w:ascii="Symbol" w:hAnsi="Symbol" w:cs="Symbol"/>
    </w:rPr>
  </w:style>
  <w:style w:type="character" w:styleId="WW8Num23z3">
    <w:name w:val="WW8Num23z3"/>
    <w:qFormat/>
    <w:rPr>
      <w:rFonts w:ascii="Symbol" w:hAnsi="Symbol" w:cs="Symbol"/>
    </w:rPr>
  </w:style>
  <w:style w:type="character" w:styleId="WW8Num24z3">
    <w:name w:val="WW8Num24z3"/>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3">
    <w:name w:val="WW8Num25z3"/>
    <w:qFormat/>
    <w:rPr>
      <w:rFonts w:ascii="Symbol" w:hAnsi="Symbol" w:cs="Symbol"/>
    </w:rPr>
  </w:style>
  <w:style w:type="character" w:styleId="WW8Num26z1">
    <w:name w:val="WW8Num26z1"/>
    <w:qFormat/>
    <w:rPr/>
  </w:style>
  <w:style w:type="character" w:styleId="WW8Num26z3">
    <w:name w:val="WW8Num26z3"/>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rFonts w:ascii="Wingdings" w:hAnsi="Wingdings" w:cs="Wingdings"/>
      <w:sz w:val="28"/>
      <w:szCs w:val="28"/>
    </w:rPr>
  </w:style>
  <w:style w:type="character" w:styleId="WW8Num27z1">
    <w:name w:val="WW8Num27z1"/>
    <w:qFormat/>
    <w:rPr>
      <w:rFonts w:ascii="Courier New" w:hAnsi="Courier New" w:cs="Courier New"/>
    </w:rPr>
  </w:style>
  <w:style w:type="character" w:styleId="WW8Num27z3">
    <w:name w:val="WW8Num27z3"/>
    <w:qFormat/>
    <w:rPr>
      <w:rFonts w:ascii="Symbol" w:hAnsi="Symbol" w:cs="Symbol"/>
    </w:rPr>
  </w:style>
  <w:style w:type="character" w:styleId="Style25">
    <w:name w:val="Знак примечания"/>
    <w:basedOn w:val="Style5"/>
    <w:qFormat/>
    <w:rPr>
      <w:sz w:val="16"/>
      <w:szCs w:val="16"/>
    </w:rPr>
  </w:style>
  <w:style w:type="character" w:styleId="DefaultParagraphFont1">
    <w:name w:val="Default Paragraph Font1"/>
    <w:qFormat/>
    <w:rPr/>
  </w:style>
  <w:style w:type="character" w:styleId="37">
    <w:name w:val="Основной шрифт абзаца3"/>
    <w:qFormat/>
    <w:rPr/>
  </w:style>
  <w:style w:type="character" w:styleId="AbsatzStandardschriftart">
    <w:name w:val="Absatz-Standardschriftart"/>
    <w:qFormat/>
    <w:rPr/>
  </w:style>
  <w:style w:type="character" w:styleId="WWAbsatzStandardschriftart">
    <w:name w:val="WW-Absatz-Standardschriftart"/>
    <w:qFormat/>
    <w:rPr/>
  </w:style>
  <w:style w:type="character" w:styleId="210">
    <w:name w:val="Основной шрифт абзаца2"/>
    <w:qFormat/>
    <w:rPr/>
  </w:style>
  <w:style w:type="character" w:styleId="WWAbsatzStandardschriftart1">
    <w:name w:val="WW-Absatz-Standardschriftart1"/>
    <w:qFormat/>
    <w:rPr>
      <w:rFonts w:cs="Tahoma"/>
    </w:rPr>
  </w:style>
  <w:style w:type="character" w:styleId="3f3f3f3f3f3f3f3f3f3f3f3f3f3f3f3f3f3f3f">
    <w:name w:val="О3fс3fн3fо3fв3fн3fо3fй3f ш3fр3fи3fф3fт3f а3fб3fз3fа3fц3fа3f"/>
    <w:qFormat/>
    <w:rPr>
      <w:rFonts w:cs="Tahoma"/>
    </w:rPr>
  </w:style>
  <w:style w:type="character" w:styleId="NumberingSymbols">
    <w:name w:val="Numbering Symbols"/>
    <w:qFormat/>
    <w:rPr>
      <w:rFonts w:cs="Tahoma"/>
    </w:rPr>
  </w:style>
  <w:style w:type="character" w:styleId="BulletSymbols">
    <w:name w:val="Bullet Symbols"/>
    <w:qFormat/>
    <w:rPr>
      <w:rFonts w:ascii="OpenSymbol;Arial Unicode MS" w:hAnsi="OpenSymbol;Arial Unicode MS" w:eastAsia="OpenSymbol;Arial Unicode MS" w:cs="OpenSymbol;Arial Unicode MS"/>
    </w:rPr>
  </w:style>
  <w:style w:type="character" w:styleId="Docaccesstitle">
    <w:name w:val="docaccess_title"/>
    <w:basedOn w:val="Style5"/>
    <w:qFormat/>
    <w:rPr/>
  </w:style>
  <w:style w:type="character" w:styleId="Blk">
    <w:name w:val="blk"/>
    <w:basedOn w:val="Style5"/>
    <w:qFormat/>
    <w:rPr/>
  </w:style>
  <w:style w:type="character" w:styleId="118">
    <w:name w:val="ВерхКолонтитул Знак1"/>
    <w:basedOn w:val="Style5"/>
    <w:qFormat/>
    <w:rPr>
      <w:lang w:val="ru-RU" w:bidi="ar-SA"/>
    </w:rPr>
  </w:style>
  <w:style w:type="character" w:styleId="119">
    <w:name w:val="Основной текст лево Знак1"/>
    <w:basedOn w:val="Style5"/>
    <w:qFormat/>
    <w:rPr>
      <w:b/>
      <w:sz w:val="24"/>
      <w:lang w:val="ru-RU" w:bidi="ar-SA"/>
    </w:rPr>
  </w:style>
  <w:style w:type="character" w:styleId="212">
    <w:name w:val="ВерхКолонтитул Знак2"/>
    <w:basedOn w:val="Style5"/>
    <w:qFormat/>
    <w:rPr>
      <w:lang w:val="ru-RU" w:bidi="ar-SA"/>
    </w:rPr>
  </w:style>
  <w:style w:type="character" w:styleId="213">
    <w:name w:val="Основной текст лево Знак2"/>
    <w:basedOn w:val="Style5"/>
    <w:qFormat/>
    <w:rPr>
      <w:b/>
      <w:sz w:val="24"/>
      <w:lang w:val="ru-RU" w:bidi="ar-SA"/>
    </w:rPr>
  </w:style>
  <w:style w:type="paragraph" w:styleId="Style26">
    <w:name w:val="Заголовок"/>
    <w:basedOn w:val="Normal"/>
    <w:next w:val="Style27"/>
    <w:qFormat/>
    <w:pPr>
      <w:spacing w:before="120" w:after="60"/>
      <w:ind w:left="0" w:right="0" w:firstLine="567"/>
      <w:jc w:val="center"/>
    </w:pPr>
    <w:rPr>
      <w:b/>
      <w:szCs w:val="20"/>
      <w:lang w:val="ru-RU"/>
    </w:rPr>
  </w:style>
  <w:style w:type="paragraph" w:styleId="Style27">
    <w:name w:val="Body Text"/>
    <w:basedOn w:val="Normal"/>
    <w:pPr>
      <w:widowControl w:val="false"/>
      <w:autoSpaceDE w:val="false"/>
      <w:spacing w:before="0" w:after="120"/>
    </w:pPr>
    <w:rPr>
      <w:sz w:val="20"/>
      <w:szCs w:val="20"/>
    </w:rPr>
  </w:style>
  <w:style w:type="paragraph" w:styleId="Style28">
    <w:name w:val="List"/>
    <w:basedOn w:val="Normal"/>
    <w:pPr>
      <w:ind w:left="283" w:right="0" w:hanging="283"/>
    </w:pPr>
    <w:rPr/>
  </w:style>
  <w:style w:type="paragraph" w:styleId="Style29">
    <w:name w:val="Caption"/>
    <w:basedOn w:val="Normal"/>
    <w:qFormat/>
    <w:pPr>
      <w:suppressLineNumbers/>
      <w:spacing w:before="120" w:after="120"/>
    </w:pPr>
    <w:rPr>
      <w:rFonts w:cs="Arial"/>
      <w:i/>
      <w:iCs/>
      <w:sz w:val="24"/>
      <w:szCs w:val="24"/>
    </w:rPr>
  </w:style>
  <w:style w:type="paragraph" w:styleId="Style30">
    <w:name w:val="Указатель"/>
    <w:basedOn w:val="Normal"/>
    <w:qFormat/>
    <w:pPr>
      <w:suppressLineNumbers/>
    </w:pPr>
    <w:rPr>
      <w:rFonts w:cs="Arial"/>
    </w:rPr>
  </w:style>
  <w:style w:type="paragraph" w:styleId="BodyText22">
    <w:name w:val="Body Text 22"/>
    <w:basedOn w:val="Normal"/>
    <w:qFormat/>
    <w:pPr>
      <w:widowControl w:val="false"/>
      <w:spacing w:before="120" w:after="0"/>
      <w:jc w:val="both"/>
    </w:pPr>
    <w:rPr>
      <w:szCs w:val="20"/>
    </w:rPr>
  </w:style>
  <w:style w:type="paragraph" w:styleId="Style31">
    <w:name w:val="Верхний и нижний колонтитулы"/>
    <w:basedOn w:val="Normal"/>
    <w:qFormat/>
    <w:pPr>
      <w:suppressLineNumbers/>
      <w:tabs>
        <w:tab w:val="clear" w:pos="708"/>
        <w:tab w:val="center" w:pos="4819" w:leader="none"/>
        <w:tab w:val="right" w:pos="9638" w:leader="none"/>
      </w:tabs>
    </w:pPr>
    <w:rPr/>
  </w:style>
  <w:style w:type="paragraph" w:styleId="Style32">
    <w:name w:val="Footer"/>
    <w:basedOn w:val="Normal"/>
    <w:pPr>
      <w:tabs>
        <w:tab w:val="clear" w:pos="708"/>
        <w:tab w:val="center" w:pos="4153" w:leader="none"/>
        <w:tab w:val="right" w:pos="8306" w:leader="none"/>
      </w:tabs>
    </w:pPr>
    <w:rPr>
      <w:sz w:val="20"/>
      <w:szCs w:val="20"/>
    </w:rPr>
  </w:style>
  <w:style w:type="paragraph" w:styleId="Style33">
    <w:name w:val="Header"/>
    <w:basedOn w:val="Normal"/>
    <w:pPr>
      <w:widowControl w:val="false"/>
      <w:tabs>
        <w:tab w:val="clear" w:pos="708"/>
        <w:tab w:val="center" w:pos="4677" w:leader="none"/>
        <w:tab w:val="right" w:pos="9355" w:leader="none"/>
      </w:tabs>
      <w:autoSpaceDE w:val="false"/>
    </w:pPr>
    <w:rPr>
      <w:sz w:val="20"/>
      <w:szCs w:val="20"/>
    </w:rPr>
  </w:style>
  <w:style w:type="paragraph" w:styleId="ConsNormal">
    <w:name w:val="ConsNormal"/>
    <w:qFormat/>
    <w:pPr>
      <w:widowControl w:val="false"/>
      <w:suppressAutoHyphens w:val="true"/>
      <w:autoSpaceDE w:val="false"/>
      <w:bidi w:val="0"/>
      <w:ind w:left="0" w:right="0" w:firstLine="720"/>
    </w:pPr>
    <w:rPr>
      <w:rFonts w:ascii="Arial" w:hAnsi="Arial" w:eastAsia="Times New Roman" w:cs="Arial"/>
      <w:color w:val="auto"/>
      <w:sz w:val="20"/>
      <w:szCs w:val="20"/>
      <w:lang w:val="ru-RU" w:eastAsia="zh-CN" w:bidi="ar-SA"/>
    </w:rPr>
  </w:style>
  <w:style w:type="paragraph" w:styleId="ConsTitle">
    <w:name w:val="ConsTitle"/>
    <w:qFormat/>
    <w:pPr>
      <w:widowControl w:val="false"/>
      <w:suppressAutoHyphens w:val="true"/>
      <w:autoSpaceDE w:val="false"/>
      <w:bidi w:val="0"/>
    </w:pPr>
    <w:rPr>
      <w:rFonts w:ascii="Arial" w:hAnsi="Arial" w:eastAsia="Times New Roman" w:cs="Arial"/>
      <w:b/>
      <w:bCs/>
      <w:color w:val="auto"/>
      <w:sz w:val="16"/>
      <w:szCs w:val="16"/>
      <w:lang w:val="ru-RU" w:eastAsia="zh-CN" w:bidi="ar-SA"/>
    </w:rPr>
  </w:style>
  <w:style w:type="paragraph" w:styleId="ConsNonformat">
    <w:name w:val="ConsNonformat"/>
    <w:qFormat/>
    <w:pPr>
      <w:widowControl w:val="false"/>
      <w:suppressAutoHyphens w:val="true"/>
      <w:autoSpaceDE w:val="false"/>
      <w:bidi w:val="0"/>
    </w:pPr>
    <w:rPr>
      <w:rFonts w:ascii="Courier New" w:hAnsi="Courier New" w:eastAsia="Times New Roman" w:cs="Courier New"/>
      <w:color w:val="auto"/>
      <w:sz w:val="20"/>
      <w:szCs w:val="20"/>
      <w:lang w:val="ru-RU" w:eastAsia="zh-CN" w:bidi="ar-SA"/>
    </w:rPr>
  </w:style>
  <w:style w:type="paragraph" w:styleId="Style34">
    <w:name w:val="Body Text Indent"/>
    <w:basedOn w:val="Normal"/>
    <w:pPr>
      <w:ind w:left="0" w:right="0" w:firstLine="567"/>
      <w:jc w:val="both"/>
    </w:pPr>
    <w:rPr>
      <w:b/>
      <w:szCs w:val="20"/>
    </w:rPr>
  </w:style>
  <w:style w:type="paragraph" w:styleId="Style35">
    <w:name w:val="Îáû÷íûé"/>
    <w:qFormat/>
    <w:pPr>
      <w:widowControl w:val="false"/>
      <w:suppressAutoHyphens w:val="true"/>
      <w:bidi w:val="0"/>
    </w:pPr>
    <w:rPr>
      <w:rFonts w:ascii="Times New Roman" w:hAnsi="Times New Roman" w:eastAsia="Times New Roman" w:cs="Times New Roman"/>
      <w:color w:val="auto"/>
      <w:sz w:val="28"/>
      <w:szCs w:val="20"/>
      <w:lang w:val="ru-RU" w:eastAsia="zh-CN" w:bidi="ar-SA"/>
    </w:rPr>
  </w:style>
  <w:style w:type="paragraph" w:styleId="Iauiue">
    <w:name w:val="Iau?iue"/>
    <w:qFormat/>
    <w:pPr>
      <w:widowControl w:val="false"/>
      <w:suppressAutoHyphens w:val="true"/>
      <w:bidi w:val="0"/>
    </w:pPr>
    <w:rPr>
      <w:rFonts w:ascii="Times New Roman" w:hAnsi="Times New Roman" w:eastAsia="Times New Roman" w:cs="Times New Roman"/>
      <w:color w:val="auto"/>
      <w:sz w:val="20"/>
      <w:szCs w:val="20"/>
      <w:lang w:val="ru-RU" w:eastAsia="zh-CN" w:bidi="ar-SA"/>
    </w:rPr>
  </w:style>
  <w:style w:type="paragraph" w:styleId="214">
    <w:name w:val="Îñíîâíîé òåêñò 2"/>
    <w:basedOn w:val="Style35"/>
    <w:qFormat/>
    <w:pPr>
      <w:ind w:left="0" w:right="0" w:firstLine="720"/>
      <w:jc w:val="both"/>
    </w:pPr>
    <w:rPr>
      <w:b/>
      <w:color w:val="000000"/>
      <w:sz w:val="24"/>
      <w:lang w:val="en-US"/>
    </w:rPr>
  </w:style>
  <w:style w:type="paragraph" w:styleId="215">
    <w:name w:val="Îñíîâíîé òåêñò ñ îòñòóïîì 2"/>
    <w:basedOn w:val="Style35"/>
    <w:qFormat/>
    <w:pPr>
      <w:ind w:left="720" w:right="0" w:hanging="0"/>
      <w:jc w:val="both"/>
    </w:pPr>
    <w:rPr>
      <w:color w:val="000000"/>
      <w:sz w:val="24"/>
      <w:lang w:val="en-US"/>
    </w:rPr>
  </w:style>
  <w:style w:type="paragraph" w:styleId="Caaieiaie3">
    <w:name w:val="caaieiaie 3"/>
    <w:basedOn w:val="Iauiue"/>
    <w:next w:val="Iauiue"/>
    <w:qFormat/>
    <w:pPr>
      <w:keepNext w:val="true"/>
      <w:jc w:val="center"/>
    </w:pPr>
    <w:rPr>
      <w:b/>
      <w:sz w:val="24"/>
    </w:rPr>
  </w:style>
  <w:style w:type="paragraph" w:styleId="310">
    <w:name w:val="Основной текст с отступом 3"/>
    <w:basedOn w:val="Normal"/>
    <w:qFormat/>
    <w:pPr>
      <w:spacing w:before="0" w:after="120"/>
      <w:ind w:left="283" w:right="0" w:hanging="0"/>
    </w:pPr>
    <w:rPr>
      <w:sz w:val="16"/>
      <w:szCs w:val="16"/>
    </w:rPr>
  </w:style>
  <w:style w:type="paragraph" w:styleId="216">
    <w:name w:val="Основной текст с отступом 2"/>
    <w:basedOn w:val="Normal"/>
    <w:qFormat/>
    <w:pPr>
      <w:spacing w:lineRule="auto" w:line="480" w:before="0" w:after="120"/>
      <w:ind w:left="283" w:right="0" w:hanging="0"/>
    </w:pPr>
    <w:rPr/>
  </w:style>
  <w:style w:type="paragraph" w:styleId="120">
    <w:name w:val="çàãîëîâîê 1"/>
    <w:basedOn w:val="Style35"/>
    <w:next w:val="Style35"/>
    <w:qFormat/>
    <w:pPr>
      <w:keepNext w:val="true"/>
    </w:pPr>
    <w:rPr/>
  </w:style>
  <w:style w:type="paragraph" w:styleId="312">
    <w:name w:val="Îñíîâíîé òåêñò ñ îòñòóïîì 3"/>
    <w:basedOn w:val="Style35"/>
    <w:qFormat/>
    <w:pPr>
      <w:ind w:left="0" w:right="0" w:firstLine="567"/>
      <w:jc w:val="both"/>
    </w:pPr>
    <w:rPr>
      <w:rFonts w:ascii="Peterburg;Times New Roman" w:hAnsi="Peterburg;Times New Roman" w:cs="Peterburg;Times New Roman"/>
      <w:b/>
      <w:i/>
      <w:sz w:val="24"/>
    </w:rPr>
  </w:style>
  <w:style w:type="paragraph" w:styleId="Iniiaiieoaeno">
    <w:name w:val="Iniiaiie oaeno"/>
    <w:basedOn w:val="Iauiue"/>
    <w:qFormat/>
    <w:pPr>
      <w:widowControl/>
      <w:jc w:val="both"/>
    </w:pPr>
    <w:rPr>
      <w:rFonts w:ascii="Peterburg;Times New Roman" w:hAnsi="Peterburg;Times New Roman" w:cs="Peterburg;Times New Roman"/>
    </w:rPr>
  </w:style>
  <w:style w:type="paragraph" w:styleId="Iniiaiieoaenonionooiii2">
    <w:name w:val="Iniiaiie oaeno n ionooiii 2"/>
    <w:basedOn w:val="Iauiue"/>
    <w:qFormat/>
    <w:pPr>
      <w:widowControl/>
      <w:ind w:left="0" w:right="0" w:firstLine="284"/>
      <w:jc w:val="both"/>
    </w:pPr>
    <w:rPr>
      <w:rFonts w:ascii="Peterburg;Times New Roman" w:hAnsi="Peterburg;Times New Roman" w:cs="Peterburg;Times New Roman"/>
    </w:rPr>
  </w:style>
  <w:style w:type="paragraph" w:styleId="Iniiaiieoaenonionooiii3">
    <w:name w:val="Iniiaiie oaeno n ionooiii 3"/>
    <w:basedOn w:val="Iauiue"/>
    <w:qFormat/>
    <w:pPr>
      <w:widowControl/>
      <w:ind w:left="0" w:right="0" w:firstLine="720"/>
      <w:jc w:val="both"/>
    </w:pPr>
    <w:rPr>
      <w:rFonts w:ascii="Peterburg;Times New Roman" w:hAnsi="Peterburg;Times New Roman" w:cs="Peterburg;Times New Roman"/>
      <w:sz w:val="28"/>
    </w:rPr>
  </w:style>
  <w:style w:type="paragraph" w:styleId="Style36">
    <w:name w:val="основной"/>
    <w:basedOn w:val="Normal"/>
    <w:qFormat/>
    <w:pPr>
      <w:keepNext w:val="true"/>
    </w:pPr>
    <w:rPr>
      <w:szCs w:val="20"/>
    </w:rPr>
  </w:style>
  <w:style w:type="paragraph" w:styleId="217">
    <w:name w:val="Основной текст 2"/>
    <w:basedOn w:val="Normal"/>
    <w:qFormat/>
    <w:pPr>
      <w:widowControl w:val="false"/>
      <w:autoSpaceDE w:val="false"/>
      <w:spacing w:lineRule="auto" w:line="480" w:before="0" w:after="120"/>
    </w:pPr>
    <w:rPr>
      <w:sz w:val="20"/>
      <w:szCs w:val="20"/>
    </w:rPr>
  </w:style>
  <w:style w:type="paragraph" w:styleId="Style37">
    <w:name w:val="список"/>
    <w:basedOn w:val="Normal"/>
    <w:qFormat/>
    <w:pPr>
      <w:keepLines/>
      <w:numPr>
        <w:ilvl w:val="0"/>
        <w:numId w:val="7"/>
      </w:numPr>
      <w:overflowPunct w:val="false"/>
      <w:autoSpaceDE w:val="false"/>
      <w:ind w:left="709" w:right="0" w:hanging="284"/>
      <w:jc w:val="both"/>
      <w:textAlignment w:val="baseline"/>
    </w:pPr>
    <w:rPr>
      <w:rFonts w:ascii="Peterburg;Times New Roman" w:hAnsi="Peterburg;Times New Roman" w:cs="Peterburg;Times New Roman"/>
      <w:szCs w:val="20"/>
    </w:rPr>
  </w:style>
  <w:style w:type="paragraph" w:styleId="Style38">
    <w:name w:val="ñïèñîê"/>
    <w:basedOn w:val="Style35"/>
    <w:qFormat/>
    <w:pPr>
      <w:keepLines/>
      <w:numPr>
        <w:ilvl w:val="0"/>
        <w:numId w:val="8"/>
      </w:numPr>
      <w:ind w:left="709" w:right="0" w:hanging="284"/>
      <w:jc w:val="both"/>
    </w:pPr>
    <w:rPr>
      <w:rFonts w:ascii="Peterburg;Times New Roman" w:hAnsi="Peterburg;Times New Roman" w:cs="Peterburg;Times New Roman"/>
      <w:sz w:val="24"/>
    </w:rPr>
  </w:style>
  <w:style w:type="paragraph" w:styleId="810">
    <w:name w:val="çàãîëîâîê 8"/>
    <w:basedOn w:val="Style35"/>
    <w:next w:val="Style35"/>
    <w:qFormat/>
    <w:pPr>
      <w:keepNext w:val="true"/>
      <w:ind w:left="0" w:right="0" w:firstLine="720"/>
      <w:jc w:val="both"/>
    </w:pPr>
    <w:rPr>
      <w:b/>
      <w:sz w:val="24"/>
    </w:rPr>
  </w:style>
  <w:style w:type="paragraph" w:styleId="Nienie">
    <w:name w:val="nienie"/>
    <w:basedOn w:val="Iauiue"/>
    <w:qFormat/>
    <w:pPr>
      <w:keepLines/>
      <w:numPr>
        <w:ilvl w:val="0"/>
        <w:numId w:val="9"/>
      </w:numPr>
      <w:ind w:left="709" w:right="0" w:hanging="284"/>
      <w:jc w:val="both"/>
    </w:pPr>
    <w:rPr>
      <w:rFonts w:ascii="Peterburg;Times New Roman" w:hAnsi="Peterburg;Times New Roman" w:cs="Peterburg;Times New Roman"/>
      <w:sz w:val="24"/>
    </w:rPr>
  </w:style>
  <w:style w:type="paragraph" w:styleId="Iniiaiieoaeno2">
    <w:name w:val="Iniiaiie oaeno 2"/>
    <w:basedOn w:val="Normal"/>
    <w:qFormat/>
    <w:pPr>
      <w:widowControl w:val="false"/>
      <w:ind w:left="0" w:right="0" w:firstLine="567"/>
      <w:jc w:val="both"/>
    </w:pPr>
    <w:rPr>
      <w:b/>
      <w:color w:val="000000"/>
      <w:szCs w:val="20"/>
    </w:rPr>
  </w:style>
  <w:style w:type="paragraph" w:styleId="410">
    <w:name w:val="Маркированный список 4"/>
    <w:basedOn w:val="Normal"/>
    <w:qFormat/>
    <w:pPr>
      <w:tabs>
        <w:tab w:val="clear" w:pos="708"/>
        <w:tab w:val="left" w:pos="1209" w:leader="none"/>
      </w:tabs>
      <w:ind w:left="1209" w:right="0" w:hanging="360"/>
    </w:pPr>
    <w:rPr>
      <w:sz w:val="20"/>
      <w:szCs w:val="20"/>
      <w:lang w:val="en-GB"/>
    </w:rPr>
  </w:style>
  <w:style w:type="paragraph" w:styleId="Style39">
    <w:name w:val="Îñíîâíîé òåêñò"/>
    <w:basedOn w:val="Style35"/>
    <w:qFormat/>
    <w:pPr>
      <w:tabs>
        <w:tab w:val="clear" w:pos="708"/>
        <w:tab w:val="left" w:pos="9072" w:leader="dot"/>
      </w:tabs>
      <w:jc w:val="both"/>
    </w:pPr>
    <w:rPr>
      <w:b/>
      <w:sz w:val="24"/>
    </w:rPr>
  </w:style>
  <w:style w:type="paragraph" w:styleId="Caaieiaie2">
    <w:name w:val="caaieiaie 2"/>
    <w:basedOn w:val="Iauiue"/>
    <w:next w:val="Iauiue"/>
    <w:qFormat/>
    <w:pPr>
      <w:keepNext w:val="true"/>
      <w:keepLines/>
      <w:spacing w:before="240" w:after="60"/>
      <w:jc w:val="center"/>
    </w:pPr>
    <w:rPr>
      <w:rFonts w:ascii="Peterburg;Times New Roman" w:hAnsi="Peterburg;Times New Roman" w:cs="Peterburg;Times New Roman"/>
      <w:b/>
      <w:sz w:val="24"/>
    </w:rPr>
  </w:style>
  <w:style w:type="paragraph" w:styleId="Style40">
    <w:name w:val="Текст"/>
    <w:basedOn w:val="Normal"/>
    <w:qFormat/>
    <w:pPr/>
    <w:rPr>
      <w:rFonts w:ascii="Courier New" w:hAnsi="Courier New" w:cs="Courier New"/>
      <w:sz w:val="20"/>
      <w:szCs w:val="20"/>
    </w:rPr>
  </w:style>
  <w:style w:type="paragraph" w:styleId="Heading">
    <w:name w:val="Heading"/>
    <w:qFormat/>
    <w:pPr>
      <w:widowControl/>
      <w:suppressAutoHyphens w:val="true"/>
      <w:autoSpaceDE w:val="false"/>
      <w:bidi w:val="0"/>
    </w:pPr>
    <w:rPr>
      <w:rFonts w:ascii="Arial" w:hAnsi="Arial" w:eastAsia="Times New Roman" w:cs="Arial"/>
      <w:b/>
      <w:bCs/>
      <w:color w:val="auto"/>
      <w:sz w:val="22"/>
      <w:szCs w:val="22"/>
      <w:lang w:val="ru-RU" w:eastAsia="zh-CN" w:bidi="ar-SA"/>
    </w:rPr>
  </w:style>
  <w:style w:type="paragraph" w:styleId="Caaieiaie1">
    <w:name w:val="caaieiaie 1"/>
    <w:basedOn w:val="Iauiue"/>
    <w:next w:val="Iauiue"/>
    <w:qFormat/>
    <w:pPr>
      <w:keepNext w:val="true"/>
      <w:widowControl/>
      <w:overflowPunct w:val="false"/>
      <w:autoSpaceDE w:val="false"/>
      <w:spacing w:before="240" w:after="60"/>
      <w:jc w:val="center"/>
      <w:textAlignment w:val="baseline"/>
    </w:pPr>
    <w:rPr>
      <w:b/>
      <w:kern w:val="2"/>
      <w:sz w:val="24"/>
    </w:rPr>
  </w:style>
  <w:style w:type="paragraph" w:styleId="Iacaaiea">
    <w:name w:val="Iacaaiea"/>
    <w:basedOn w:val="Iauiue"/>
    <w:next w:val="Iauiue"/>
    <w:qFormat/>
    <w:pPr>
      <w:keepNext w:val="true"/>
      <w:widowControl/>
      <w:overflowPunct w:val="false"/>
      <w:autoSpaceDE w:val="false"/>
      <w:spacing w:before="120" w:after="120"/>
      <w:textAlignment w:val="baseline"/>
    </w:pPr>
    <w:rPr>
      <w:b/>
      <w:color w:val="000000"/>
      <w:sz w:val="24"/>
    </w:rPr>
  </w:style>
  <w:style w:type="paragraph" w:styleId="Style41">
    <w:name w:val="Продолжение списка"/>
    <w:basedOn w:val="Normal"/>
    <w:qFormat/>
    <w:pPr>
      <w:spacing w:before="0" w:after="120"/>
      <w:ind w:left="360" w:right="0" w:hanging="0"/>
    </w:pPr>
    <w:rPr>
      <w:szCs w:val="20"/>
    </w:rPr>
  </w:style>
  <w:style w:type="paragraph" w:styleId="313">
    <w:name w:val="Основной текст 3"/>
    <w:basedOn w:val="Normal"/>
    <w:qFormat/>
    <w:pPr/>
    <w:rPr>
      <w:b/>
      <w:bCs/>
      <w:color w:val="FF0000"/>
    </w:rPr>
  </w:style>
  <w:style w:type="paragraph" w:styleId="BodyTextIndent21">
    <w:name w:val="Body Text Indent 21"/>
    <w:basedOn w:val="Normal"/>
    <w:qFormat/>
    <w:pPr>
      <w:spacing w:before="120" w:after="0"/>
      <w:ind w:left="0" w:right="0" w:firstLine="709"/>
      <w:jc w:val="both"/>
    </w:pPr>
    <w:rPr/>
  </w:style>
  <w:style w:type="paragraph" w:styleId="1121">
    <w:name w:val="Стиль Заголовок 1 + После:  12 пт"/>
    <w:basedOn w:val="1"/>
    <w:qFormat/>
    <w:pPr>
      <w:pageBreakBefore/>
      <w:numPr>
        <w:ilvl w:val="0"/>
        <w:numId w:val="0"/>
      </w:numPr>
      <w:tabs>
        <w:tab w:val="clear" w:pos="708"/>
        <w:tab w:val="left" w:pos="1578" w:leader="none"/>
      </w:tabs>
      <w:spacing w:before="240" w:after="240"/>
      <w:ind w:left="34" w:right="-96" w:hanging="870"/>
      <w:jc w:val="both"/>
    </w:pPr>
    <w:rPr>
      <w:caps/>
      <w:sz w:val="28"/>
      <w:szCs w:val="20"/>
    </w:rPr>
  </w:style>
  <w:style w:type="paragraph" w:styleId="Style42">
    <w:name w:val="Цитата"/>
    <w:basedOn w:val="Normal"/>
    <w:qFormat/>
    <w:pPr>
      <w:ind w:left="113" w:right="-5" w:hanging="0"/>
      <w:jc w:val="center"/>
    </w:pPr>
    <w:rPr>
      <w:sz w:val="22"/>
      <w:szCs w:val="20"/>
    </w:rPr>
  </w:style>
  <w:style w:type="paragraph" w:styleId="Style43">
    <w:name w:val="Маркированный список"/>
    <w:basedOn w:val="Normal"/>
    <w:qFormat/>
    <w:pPr>
      <w:tabs>
        <w:tab w:val="clear" w:pos="708"/>
        <w:tab w:val="left" w:pos="1218" w:leader="none"/>
      </w:tabs>
      <w:ind w:left="1218" w:right="0" w:hanging="170"/>
    </w:pPr>
    <w:rPr/>
  </w:style>
  <w:style w:type="paragraph" w:styleId="218">
    <w:name w:val="Маркированный список 2"/>
    <w:basedOn w:val="Normal"/>
    <w:qFormat/>
    <w:pPr>
      <w:tabs>
        <w:tab w:val="clear" w:pos="708"/>
        <w:tab w:val="left" w:pos="720" w:leader="none"/>
      </w:tabs>
      <w:ind w:left="720" w:right="0" w:hanging="360"/>
    </w:pPr>
    <w:rPr/>
  </w:style>
  <w:style w:type="paragraph" w:styleId="ConsCell">
    <w:name w:val="ConsCell"/>
    <w:qFormat/>
    <w:pPr>
      <w:widowControl w:val="false"/>
      <w:suppressAutoHyphens w:val="true"/>
      <w:autoSpaceDE w:val="false"/>
      <w:bidi w:val="0"/>
    </w:pPr>
    <w:rPr>
      <w:rFonts w:ascii="Arial" w:hAnsi="Arial" w:eastAsia="Times New Roman" w:cs="Arial"/>
      <w:color w:val="auto"/>
      <w:sz w:val="20"/>
      <w:szCs w:val="20"/>
      <w:lang w:val="ru-RU" w:eastAsia="zh-CN" w:bidi="ar-SA"/>
    </w:rPr>
  </w:style>
  <w:style w:type="paragraph" w:styleId="314">
    <w:name w:val="Основной текст с отступом 31"/>
    <w:basedOn w:val="Normal"/>
    <w:qFormat/>
    <w:pPr>
      <w:tabs>
        <w:tab w:val="clear" w:pos="708"/>
        <w:tab w:val="left" w:pos="709" w:leader="none"/>
      </w:tabs>
      <w:ind w:left="0" w:right="0" w:firstLine="709"/>
      <w:jc w:val="both"/>
    </w:pPr>
    <w:rPr>
      <w:rFonts w:ascii="TimesET;Times New Roman" w:hAnsi="TimesET;Times New Roman" w:eastAsia="TimesET;Times New Roman" w:cs="TimesET;Times New Roman"/>
      <w:szCs w:val="20"/>
    </w:rPr>
  </w:style>
  <w:style w:type="paragraph" w:styleId="Style44">
    <w:name w:val="Готовый"/>
    <w:basedOn w:val="Normal"/>
    <w:qFormat/>
    <w:pPr>
      <w:widowControl w:val="false"/>
      <w:tabs>
        <w:tab w:val="clear" w:pos="708"/>
        <w:tab w:val="left" w:pos="0" w:leader="none"/>
        <w:tab w:val="left" w:pos="959" w:leader="none"/>
        <w:tab w:val="left" w:pos="1918" w:leader="none"/>
        <w:tab w:val="left" w:pos="2877" w:leader="none"/>
        <w:tab w:val="left" w:pos="3836" w:leader="none"/>
        <w:tab w:val="left" w:pos="4795" w:leader="none"/>
        <w:tab w:val="left" w:pos="5754" w:leader="none"/>
        <w:tab w:val="left" w:pos="6713" w:leader="none"/>
        <w:tab w:val="left" w:pos="7672" w:leader="none"/>
        <w:tab w:val="left" w:pos="8631" w:leader="none"/>
        <w:tab w:val="left" w:pos="9590" w:leader="none"/>
      </w:tabs>
      <w:ind w:left="0" w:right="0" w:firstLine="709"/>
      <w:jc w:val="both"/>
    </w:pPr>
    <w:rPr>
      <w:rFonts w:ascii="Courier New" w:hAnsi="Courier New" w:cs="Courier New"/>
      <w:sz w:val="20"/>
      <w:szCs w:val="20"/>
    </w:rPr>
  </w:style>
  <w:style w:type="paragraph" w:styleId="Style45">
    <w:name w:val="Footnote Text"/>
    <w:basedOn w:val="Normal"/>
    <w:pPr>
      <w:ind w:left="0" w:right="0" w:firstLine="709"/>
      <w:jc w:val="both"/>
    </w:pPr>
    <w:rPr>
      <w:sz w:val="20"/>
      <w:szCs w:val="20"/>
    </w:rPr>
  </w:style>
  <w:style w:type="paragraph" w:styleId="122">
    <w:name w:val="Основной текст1"/>
    <w:basedOn w:val="Normal"/>
    <w:qFormat/>
    <w:pPr>
      <w:widowControl w:val="false"/>
      <w:ind w:left="0" w:right="0" w:firstLine="709"/>
      <w:jc w:val="both"/>
    </w:pPr>
    <w:rPr>
      <w:szCs w:val="20"/>
    </w:rPr>
  </w:style>
  <w:style w:type="paragraph" w:styleId="0">
    <w:name w:val="Заголовок 0"/>
    <w:basedOn w:val="1"/>
    <w:qFormat/>
    <w:pPr>
      <w:numPr>
        <w:ilvl w:val="0"/>
        <w:numId w:val="0"/>
      </w:numPr>
      <w:ind w:left="0" w:right="0" w:hanging="0"/>
      <w:jc w:val="center"/>
    </w:pPr>
    <w:rPr>
      <w:b w:val="false"/>
      <w:bCs w:val="false"/>
      <w:caps/>
    </w:rPr>
  </w:style>
  <w:style w:type="paragraph" w:styleId="Iauiue2">
    <w:name w:val="Iau?iue2"/>
    <w:qFormat/>
    <w:pPr>
      <w:widowControl w:val="false"/>
      <w:suppressAutoHyphens w:val="true"/>
      <w:bidi w:val="0"/>
    </w:pPr>
    <w:rPr>
      <w:rFonts w:ascii="Times New Roman" w:hAnsi="Times New Roman" w:eastAsia="Times New Roman" w:cs="Times New Roman"/>
      <w:color w:val="auto"/>
      <w:sz w:val="20"/>
      <w:szCs w:val="20"/>
      <w:lang w:val="en-US" w:eastAsia="zh-CN" w:bidi="ar-SA"/>
    </w:rPr>
  </w:style>
  <w:style w:type="paragraph" w:styleId="Style46">
    <w:name w:val="Ñòèëü"/>
    <w:qFormat/>
    <w:pPr>
      <w:widowControl w:val="false"/>
      <w:suppressAutoHyphens w:val="true"/>
      <w:bidi w:val="0"/>
    </w:pPr>
    <w:rPr>
      <w:rFonts w:ascii="Times New Roman" w:hAnsi="Times New Roman" w:eastAsia="Times New Roman" w:cs="Times New Roman"/>
      <w:color w:val="auto"/>
      <w:spacing w:val="-1"/>
      <w:kern w:val="2"/>
      <w:sz w:val="24"/>
      <w:szCs w:val="20"/>
      <w:vertAlign w:val="subscript"/>
      <w:lang w:val="en-US" w:eastAsia="zh-CN" w:bidi="ar-SA"/>
    </w:rPr>
  </w:style>
  <w:style w:type="paragraph" w:styleId="Style47">
    <w:name w:val="Текст выноски"/>
    <w:basedOn w:val="Normal"/>
    <w:qFormat/>
    <w:pPr>
      <w:ind w:left="0" w:right="0" w:firstLine="709"/>
      <w:jc w:val="both"/>
    </w:pPr>
    <w:rPr>
      <w:rFonts w:ascii="Tahoma" w:hAnsi="Tahoma" w:cs="Tahoma"/>
      <w:sz w:val="16"/>
      <w:szCs w:val="16"/>
    </w:rPr>
  </w:style>
  <w:style w:type="paragraph" w:styleId="BodyText21">
    <w:name w:val="Body Text 21"/>
    <w:basedOn w:val="Normal"/>
    <w:qFormat/>
    <w:pPr>
      <w:widowControl w:val="false"/>
      <w:jc w:val="both"/>
    </w:pPr>
    <w:rPr>
      <w:color w:val="000000"/>
      <w:szCs w:val="20"/>
    </w:rPr>
  </w:style>
  <w:style w:type="paragraph" w:styleId="315">
    <w:name w:val="çàãîëîâîê 3"/>
    <w:basedOn w:val="Style46"/>
    <w:next w:val="Style46"/>
    <w:qFormat/>
    <w:pPr>
      <w:keepNext w:val="true"/>
      <w:spacing w:lineRule="auto" w:line="276" w:before="80" w:after="120"/>
      <w:ind w:left="0" w:right="-149" w:hanging="0"/>
      <w:jc w:val="center"/>
    </w:pPr>
    <w:rPr>
      <w:b/>
      <w:caps/>
      <w:spacing w:val="0"/>
      <w:kern w:val="0"/>
      <w:position w:val="0"/>
      <w:sz w:val="24"/>
      <w:sz w:val="24"/>
      <w:vertAlign w:val="baseline"/>
      <w:lang w:val="ru-RU"/>
    </w:rPr>
  </w:style>
  <w:style w:type="paragraph" w:styleId="Style48">
    <w:name w:val="Обычный (веб)"/>
    <w:basedOn w:val="Normal"/>
    <w:qFormat/>
    <w:pPr>
      <w:spacing w:before="0" w:after="225"/>
    </w:pPr>
    <w:rPr>
      <w:sz w:val="21"/>
      <w:szCs w:val="21"/>
    </w:rPr>
  </w:style>
  <w:style w:type="paragraph" w:styleId="123">
    <w:name w:val="Название1"/>
    <w:basedOn w:val="Normal"/>
    <w:qFormat/>
    <w:pPr>
      <w:suppressLineNumbers/>
      <w:suppressAutoHyphens w:val="true"/>
      <w:spacing w:before="120" w:after="120"/>
    </w:pPr>
    <w:rPr>
      <w:rFonts w:cs="Tahoma"/>
      <w:i/>
      <w:iCs/>
      <w:sz w:val="20"/>
      <w:szCs w:val="20"/>
    </w:rPr>
  </w:style>
  <w:style w:type="paragraph" w:styleId="124">
    <w:name w:val="Указатель1"/>
    <w:basedOn w:val="Normal"/>
    <w:qFormat/>
    <w:pPr>
      <w:suppressLineNumbers/>
      <w:suppressAutoHyphens w:val="true"/>
    </w:pPr>
    <w:rPr>
      <w:rFonts w:cs="Tahoma"/>
    </w:rPr>
  </w:style>
  <w:style w:type="paragraph" w:styleId="WW">
    <w:name w:val="WW-Заголовок"/>
    <w:basedOn w:val="Normal"/>
    <w:next w:val="Style27"/>
    <w:qFormat/>
    <w:pPr>
      <w:keepNext w:val="true"/>
      <w:suppressAutoHyphens w:val="true"/>
      <w:spacing w:before="240" w:after="120"/>
    </w:pPr>
    <w:rPr>
      <w:rFonts w:ascii="Arial" w:hAnsi="Arial" w:eastAsia="MS Mincho;ＭＳ 明朝" w:cs="Tahoma"/>
      <w:sz w:val="28"/>
      <w:szCs w:val="28"/>
    </w:rPr>
  </w:style>
  <w:style w:type="paragraph" w:styleId="322">
    <w:name w:val="Основной текст с отступом 32"/>
    <w:basedOn w:val="Normal"/>
    <w:qFormat/>
    <w:pPr>
      <w:suppressAutoHyphens w:val="true"/>
      <w:spacing w:before="0" w:after="120"/>
      <w:ind w:left="283" w:right="0" w:hanging="0"/>
    </w:pPr>
    <w:rPr>
      <w:sz w:val="16"/>
      <w:szCs w:val="16"/>
    </w:rPr>
  </w:style>
  <w:style w:type="paragraph" w:styleId="219">
    <w:name w:val="Основной текст с отступом 21"/>
    <w:basedOn w:val="Normal"/>
    <w:qFormat/>
    <w:pPr>
      <w:suppressAutoHyphens w:val="true"/>
      <w:spacing w:lineRule="auto" w:line="480" w:before="0" w:after="120"/>
      <w:ind w:left="283" w:right="0" w:hanging="0"/>
    </w:pPr>
    <w:rPr/>
  </w:style>
  <w:style w:type="paragraph" w:styleId="Style49">
    <w:name w:val="Subtitle"/>
    <w:basedOn w:val="WW"/>
    <w:next w:val="Style27"/>
    <w:qFormat/>
    <w:pPr>
      <w:jc w:val="center"/>
    </w:pPr>
    <w:rPr>
      <w:rFonts w:cs="Times New Roman"/>
      <w:i/>
      <w:iCs/>
      <w:lang w:val="ru-RU"/>
    </w:rPr>
  </w:style>
  <w:style w:type="paragraph" w:styleId="2110">
    <w:name w:val="Основной текст 21"/>
    <w:basedOn w:val="Normal"/>
    <w:qFormat/>
    <w:pPr>
      <w:widowControl w:val="false"/>
      <w:suppressAutoHyphens w:val="true"/>
      <w:autoSpaceDE w:val="false"/>
      <w:spacing w:lineRule="auto" w:line="480" w:before="0" w:after="120"/>
    </w:pPr>
    <w:rPr>
      <w:sz w:val="20"/>
      <w:szCs w:val="20"/>
    </w:rPr>
  </w:style>
  <w:style w:type="paragraph" w:styleId="412">
    <w:name w:val="Маркированный список 41"/>
    <w:basedOn w:val="Normal"/>
    <w:qFormat/>
    <w:pPr>
      <w:tabs>
        <w:tab w:val="clear" w:pos="708"/>
        <w:tab w:val="left" w:pos="1209" w:leader="none"/>
      </w:tabs>
      <w:suppressAutoHyphens w:val="true"/>
      <w:ind w:left="1209" w:right="0" w:hanging="360"/>
    </w:pPr>
    <w:rPr>
      <w:sz w:val="20"/>
      <w:szCs w:val="20"/>
      <w:lang w:val="en-GB"/>
    </w:rPr>
  </w:style>
  <w:style w:type="paragraph" w:styleId="125">
    <w:name w:val="Текст1"/>
    <w:basedOn w:val="Normal"/>
    <w:qFormat/>
    <w:pPr>
      <w:suppressAutoHyphens w:val="true"/>
    </w:pPr>
    <w:rPr>
      <w:rFonts w:ascii="Courier New" w:hAnsi="Courier New" w:cs="Courier New"/>
      <w:sz w:val="20"/>
      <w:szCs w:val="20"/>
    </w:rPr>
  </w:style>
  <w:style w:type="paragraph" w:styleId="126">
    <w:name w:val="Продолжение списка1"/>
    <w:basedOn w:val="Normal"/>
    <w:qFormat/>
    <w:pPr>
      <w:suppressAutoHyphens w:val="true"/>
      <w:spacing w:before="0" w:after="120"/>
      <w:ind w:left="360" w:right="0" w:hanging="0"/>
    </w:pPr>
    <w:rPr>
      <w:szCs w:val="20"/>
    </w:rPr>
  </w:style>
  <w:style w:type="paragraph" w:styleId="316">
    <w:name w:val="Основной текст 31"/>
    <w:basedOn w:val="Normal"/>
    <w:qFormat/>
    <w:pPr>
      <w:suppressAutoHyphens w:val="true"/>
    </w:pPr>
    <w:rPr>
      <w:b/>
      <w:bCs/>
      <w:color w:val="FF0000"/>
    </w:rPr>
  </w:style>
  <w:style w:type="paragraph" w:styleId="127">
    <w:name w:val="Цитата1"/>
    <w:basedOn w:val="Normal"/>
    <w:qFormat/>
    <w:pPr>
      <w:suppressAutoHyphens w:val="true"/>
      <w:ind w:left="113" w:right="-5" w:hanging="0"/>
      <w:jc w:val="center"/>
    </w:pPr>
    <w:rPr>
      <w:sz w:val="22"/>
      <w:szCs w:val="20"/>
    </w:rPr>
  </w:style>
  <w:style w:type="paragraph" w:styleId="128">
    <w:name w:val="Маркированный список1"/>
    <w:basedOn w:val="Normal"/>
    <w:qFormat/>
    <w:pPr>
      <w:tabs>
        <w:tab w:val="clear" w:pos="708"/>
        <w:tab w:val="left" w:pos="1218" w:leader="none"/>
      </w:tabs>
      <w:suppressAutoHyphens w:val="true"/>
      <w:ind w:left="1218" w:right="0" w:hanging="170"/>
    </w:pPr>
    <w:rPr/>
  </w:style>
  <w:style w:type="paragraph" w:styleId="2111">
    <w:name w:val="Маркированный список 21"/>
    <w:basedOn w:val="Normal"/>
    <w:qFormat/>
    <w:pPr>
      <w:tabs>
        <w:tab w:val="clear" w:pos="708"/>
        <w:tab w:val="left" w:pos="720" w:leader="none"/>
      </w:tabs>
      <w:suppressAutoHyphens w:val="true"/>
      <w:ind w:left="720" w:right="0" w:hanging="360"/>
    </w:pPr>
    <w:rPr/>
  </w:style>
  <w:style w:type="paragraph" w:styleId="Style50">
    <w:name w:val="Содержимое таблицы"/>
    <w:basedOn w:val="Normal"/>
    <w:qFormat/>
    <w:pPr>
      <w:suppressLineNumbers/>
      <w:suppressAutoHyphens w:val="true"/>
    </w:pPr>
    <w:rPr/>
  </w:style>
  <w:style w:type="paragraph" w:styleId="Style51">
    <w:name w:val="Заголовок таблицы"/>
    <w:basedOn w:val="Style50"/>
    <w:qFormat/>
    <w:pPr>
      <w:jc w:val="center"/>
    </w:pPr>
    <w:rPr>
      <w:b/>
      <w:bCs/>
      <w:i/>
      <w:iCs/>
    </w:rPr>
  </w:style>
  <w:style w:type="paragraph" w:styleId="Style52">
    <w:name w:val="Содержимое врезки"/>
    <w:basedOn w:val="Style27"/>
    <w:qFormat/>
    <w:pPr>
      <w:suppressAutoHyphens w:val="true"/>
    </w:pPr>
    <w:rPr/>
  </w:style>
  <w:style w:type="paragraph" w:styleId="Western">
    <w:name w:val="western"/>
    <w:basedOn w:val="Normal"/>
    <w:qFormat/>
    <w:pPr>
      <w:spacing w:before="280" w:after="115"/>
    </w:pPr>
    <w:rPr>
      <w:color w:val="000000"/>
      <w:sz w:val="20"/>
      <w:szCs w:val="20"/>
    </w:rPr>
  </w:style>
  <w:style w:type="paragraph" w:styleId="Cjk">
    <w:name w:val="cjk"/>
    <w:basedOn w:val="Normal"/>
    <w:qFormat/>
    <w:pPr>
      <w:spacing w:before="280" w:after="115"/>
    </w:pPr>
    <w:rPr>
      <w:color w:val="000000"/>
      <w:sz w:val="20"/>
      <w:szCs w:val="20"/>
    </w:rPr>
  </w:style>
  <w:style w:type="paragraph" w:styleId="Ctl">
    <w:name w:val="ctl"/>
    <w:basedOn w:val="Normal"/>
    <w:qFormat/>
    <w:pPr>
      <w:spacing w:before="280" w:after="115"/>
    </w:pPr>
    <w:rPr>
      <w:color w:val="000000"/>
      <w:sz w:val="20"/>
      <w:szCs w:val="20"/>
    </w:rPr>
  </w:style>
  <w:style w:type="paragraph" w:styleId="129">
    <w:name w:val="Перечисление 1"/>
    <w:basedOn w:val="Normal"/>
    <w:qFormat/>
    <w:pPr>
      <w:tabs>
        <w:tab w:val="clear" w:pos="708"/>
        <w:tab w:val="left" w:pos="1429" w:leader="none"/>
      </w:tabs>
      <w:ind w:left="1429" w:right="0" w:hanging="360"/>
      <w:jc w:val="both"/>
    </w:pPr>
    <w:rPr>
      <w:rFonts w:eastAsia="MS Mincho;ＭＳ 明朝" w:cs="Arial"/>
      <w:sz w:val="28"/>
      <w:szCs w:val="20"/>
    </w:rPr>
  </w:style>
  <w:style w:type="paragraph" w:styleId="ConsPlusNormal">
    <w:name w:val="ConsPlusNormal"/>
    <w:qFormat/>
    <w:pPr>
      <w:widowControl w:val="false"/>
      <w:suppressAutoHyphens w:val="true"/>
      <w:autoSpaceDE w:val="false"/>
      <w:bidi w:val="0"/>
      <w:ind w:left="0" w:right="0" w:firstLine="720"/>
    </w:pPr>
    <w:rPr>
      <w:rFonts w:ascii="Arial" w:hAnsi="Arial" w:eastAsia="Times New Roman" w:cs="Arial"/>
      <w:color w:val="auto"/>
      <w:sz w:val="20"/>
      <w:szCs w:val="20"/>
      <w:lang w:val="ru-RU" w:eastAsia="zh-CN" w:bidi="ar-SA"/>
    </w:rPr>
  </w:style>
  <w:style w:type="paragraph" w:styleId="Consplusnormal1">
    <w:name w:val="consplusnormal"/>
    <w:basedOn w:val="Normal"/>
    <w:qFormat/>
    <w:pPr>
      <w:spacing w:before="280" w:after="280"/>
    </w:pPr>
    <w:rPr/>
  </w:style>
  <w:style w:type="paragraph" w:styleId="Style53">
    <w:name w:val="Список Маркир"/>
    <w:basedOn w:val="Normal"/>
    <w:qFormat/>
    <w:pPr>
      <w:tabs>
        <w:tab w:val="clear" w:pos="708"/>
        <w:tab w:val="left" w:pos="900" w:leader="none"/>
      </w:tabs>
      <w:spacing w:lineRule="auto" w:line="360"/>
      <w:ind w:left="0" w:right="0" w:firstLine="720"/>
      <w:jc w:val="both"/>
    </w:pPr>
    <w:rPr/>
  </w:style>
  <w:style w:type="paragraph" w:styleId="Style54">
    <w:name w:val="Абзац списка"/>
    <w:basedOn w:val="Normal"/>
    <w:qFormat/>
    <w:pPr>
      <w:spacing w:before="0" w:after="0"/>
      <w:ind w:left="720" w:right="0" w:firstLine="567"/>
      <w:contextualSpacing/>
      <w:jc w:val="both"/>
    </w:pPr>
    <w:rPr>
      <w:rFonts w:ascii="Calibri" w:hAnsi="Calibri" w:eastAsia="Calibri" w:cs="Calibri"/>
      <w:sz w:val="22"/>
      <w:szCs w:val="22"/>
    </w:rPr>
  </w:style>
  <w:style w:type="paragraph" w:styleId="1211">
    <w:name w:val="Стиль Обычный (веб) + 12 пт Красный По ширине Первая строка:  1..."/>
    <w:basedOn w:val="Normal"/>
    <w:next w:val="HTML"/>
    <w:qFormat/>
    <w:pPr>
      <w:ind w:left="0" w:right="0" w:firstLine="709"/>
      <w:jc w:val="both"/>
    </w:pPr>
    <w:rPr>
      <w:color w:val="FF0000"/>
    </w:rPr>
  </w:style>
  <w:style w:type="paragraph" w:styleId="HTML">
    <w:name w:val="Стандартный HTML"/>
    <w:basedOn w:val="Normal"/>
    <w:qFormat/>
    <w:pPr/>
    <w:rPr>
      <w:rFonts w:ascii="Courier New" w:hAnsi="Courier New" w:cs="Courier New"/>
      <w:sz w:val="20"/>
      <w:szCs w:val="20"/>
    </w:rPr>
  </w:style>
  <w:style w:type="paragraph" w:styleId="ConsPlusTitle">
    <w:name w:val="ConsPlusTitle"/>
    <w:qFormat/>
    <w:pPr>
      <w:widowControl w:val="false"/>
      <w:suppressAutoHyphens w:val="true"/>
      <w:autoSpaceDE w:val="false"/>
      <w:bidi w:val="0"/>
    </w:pPr>
    <w:rPr>
      <w:rFonts w:ascii="Arial" w:hAnsi="Arial" w:eastAsia="Times New Roman" w:cs="Arial"/>
      <w:b/>
      <w:bCs/>
      <w:color w:val="auto"/>
      <w:sz w:val="20"/>
      <w:szCs w:val="20"/>
      <w:lang w:val="ru-RU" w:eastAsia="zh-CN" w:bidi="ar-SA"/>
    </w:rPr>
  </w:style>
  <w:style w:type="paragraph" w:styleId="130">
    <w:name w:val="Стиль1"/>
    <w:basedOn w:val="3"/>
    <w:qFormat/>
    <w:pPr>
      <w:keepLines/>
      <w:widowControl/>
      <w:numPr>
        <w:ilvl w:val="0"/>
        <w:numId w:val="0"/>
      </w:numPr>
      <w:overflowPunct w:val="true"/>
      <w:autoSpaceDE w:val="true"/>
      <w:spacing w:before="60" w:after="120"/>
      <w:ind w:left="0" w:right="0" w:hanging="0"/>
      <w:jc w:val="both"/>
      <w:textAlignment w:val="auto"/>
    </w:pPr>
    <w:rPr>
      <w:rFonts w:ascii="Arial" w:hAnsi="Arial" w:cs="Arial"/>
      <w:iCs/>
      <w:sz w:val="22"/>
      <w:szCs w:val="22"/>
    </w:rPr>
  </w:style>
  <w:style w:type="paragraph" w:styleId="Iauiue3">
    <w:name w:val="Iau?iue3"/>
    <w:qFormat/>
    <w:pPr>
      <w:widowControl w:val="false"/>
      <w:suppressAutoHyphens w:val="true"/>
      <w:bidi w:val="0"/>
    </w:pPr>
    <w:rPr>
      <w:rFonts w:ascii="Times New Roman" w:hAnsi="Times New Roman" w:eastAsia="Arial" w:cs="Times New Roman"/>
      <w:color w:val="auto"/>
      <w:sz w:val="20"/>
      <w:szCs w:val="20"/>
      <w:lang w:val="ru-RU" w:eastAsia="zh-CN" w:bidi="ar-SA"/>
    </w:rPr>
  </w:style>
  <w:style w:type="paragraph" w:styleId="Style55">
    <w:name w:val="Название объекта"/>
    <w:basedOn w:val="Normal"/>
    <w:next w:val="Normal"/>
    <w:qFormat/>
    <w:pPr/>
    <w:rPr>
      <w:b/>
      <w:bCs/>
      <w:sz w:val="20"/>
      <w:szCs w:val="20"/>
    </w:rPr>
  </w:style>
  <w:style w:type="paragraph" w:styleId="Style56">
    <w:name w:val="Знак"/>
    <w:basedOn w:val="Normal"/>
    <w:qFormat/>
    <w:pPr>
      <w:widowControl w:val="false"/>
      <w:spacing w:lineRule="exact" w:line="240" w:before="0" w:after="160"/>
      <w:jc w:val="right"/>
    </w:pPr>
    <w:rPr>
      <w:sz w:val="20"/>
      <w:szCs w:val="20"/>
      <w:lang w:val="en-GB"/>
    </w:rPr>
  </w:style>
  <w:style w:type="paragraph" w:styleId="Style57">
    <w:name w:val="Нормальный (таблица)"/>
    <w:basedOn w:val="Normal"/>
    <w:next w:val="Normal"/>
    <w:qFormat/>
    <w:pPr>
      <w:widowControl w:val="false"/>
      <w:autoSpaceDE w:val="false"/>
      <w:jc w:val="both"/>
    </w:pPr>
    <w:rPr>
      <w:rFonts w:ascii="Arial" w:hAnsi="Arial" w:cs="Arial"/>
    </w:rPr>
  </w:style>
  <w:style w:type="paragraph" w:styleId="Style58">
    <w:name w:val="Прижатый влево"/>
    <w:basedOn w:val="Normal"/>
    <w:next w:val="Normal"/>
    <w:qFormat/>
    <w:pPr>
      <w:widowControl w:val="false"/>
      <w:autoSpaceDE w:val="false"/>
    </w:pPr>
    <w:rPr>
      <w:rFonts w:ascii="Arial" w:hAnsi="Arial" w:cs="Arial"/>
    </w:rPr>
  </w:style>
  <w:style w:type="paragraph" w:styleId="Xl56">
    <w:name w:val="xl56"/>
    <w:basedOn w:val="Normal"/>
    <w:qFormat/>
    <w:pPr>
      <w:widowControl w:val="false"/>
      <w:pBdr>
        <w:right w:val="single" w:sz="4" w:space="0" w:color="000000"/>
      </w:pBdr>
      <w:suppressAutoHyphens w:val="true"/>
      <w:autoSpaceDE w:val="false"/>
      <w:spacing w:before="280" w:after="280"/>
    </w:pPr>
    <w:rPr>
      <w:rFonts w:ascii="Arial" w:hAnsi="Arial" w:cs="Arial"/>
    </w:rPr>
  </w:style>
  <w:style w:type="paragraph" w:styleId="Style59">
    <w:name w:val="Без интервала"/>
    <w:qFormat/>
    <w:pPr>
      <w:widowControl/>
      <w:suppressAutoHyphens w:val="true"/>
      <w:bidi w:val="0"/>
    </w:pPr>
    <w:rPr>
      <w:rFonts w:ascii="Calibri" w:hAnsi="Calibri" w:eastAsia="Times New Roman" w:cs="Calibri"/>
      <w:color w:val="auto"/>
      <w:sz w:val="22"/>
      <w:szCs w:val="22"/>
      <w:lang w:val="ru-RU" w:eastAsia="zh-CN" w:bidi="ar-SA"/>
    </w:rPr>
  </w:style>
  <w:style w:type="paragraph" w:styleId="220">
    <w:name w:val=" Знак Знак Знак2 Знак Знак Знак Знак Знак Знак Знак"/>
    <w:basedOn w:val="Normal"/>
    <w:qFormat/>
    <w:pPr/>
    <w:rPr>
      <w:rFonts w:ascii="Verdana" w:hAnsi="Verdana" w:cs="Verdana"/>
      <w:sz w:val="20"/>
      <w:szCs w:val="20"/>
      <w:lang w:val="en-US"/>
    </w:rPr>
  </w:style>
  <w:style w:type="paragraph" w:styleId="222">
    <w:name w:val="Красная строка2"/>
    <w:basedOn w:val="Style27"/>
    <w:qFormat/>
    <w:pPr>
      <w:widowControl/>
      <w:suppressAutoHyphens w:val="true"/>
      <w:autoSpaceDE w:val="true"/>
      <w:ind w:left="0" w:right="0" w:firstLine="210"/>
    </w:pPr>
    <w:rPr>
      <w:sz w:val="24"/>
      <w:szCs w:val="24"/>
    </w:rPr>
  </w:style>
  <w:style w:type="paragraph" w:styleId="331">
    <w:name w:val="Основной текст с отступом 33"/>
    <w:basedOn w:val="Normal"/>
    <w:qFormat/>
    <w:pPr>
      <w:suppressAutoHyphens w:val="true"/>
      <w:spacing w:before="0" w:after="120"/>
      <w:ind w:left="283" w:right="0" w:hanging="0"/>
    </w:pPr>
    <w:rPr>
      <w:sz w:val="16"/>
      <w:szCs w:val="16"/>
    </w:rPr>
  </w:style>
  <w:style w:type="paragraph" w:styleId="Style60">
    <w:name w:val=" Знак Знак Знак Знак Знак"/>
    <w:basedOn w:val="Normal"/>
    <w:qFormat/>
    <w:pPr>
      <w:widowControl w:val="false"/>
      <w:spacing w:lineRule="exact" w:line="240" w:before="0" w:after="160"/>
      <w:jc w:val="right"/>
    </w:pPr>
    <w:rPr>
      <w:sz w:val="20"/>
      <w:szCs w:val="20"/>
      <w:lang w:val="en-GB"/>
    </w:rPr>
  </w:style>
  <w:style w:type="paragraph" w:styleId="Char">
    <w:name w:val="Char"/>
    <w:basedOn w:val="Normal"/>
    <w:qFormat/>
    <w:pPr>
      <w:keepLines/>
      <w:spacing w:lineRule="exact" w:line="240" w:before="0" w:after="160"/>
    </w:pPr>
    <w:rPr>
      <w:rFonts w:ascii="Verdana" w:hAnsi="Verdana" w:eastAsia="MS Mincho;ＭＳ 明朝" w:cs="Franklin Gothic Book"/>
      <w:sz w:val="20"/>
      <w:szCs w:val="20"/>
      <w:lang w:val="en-US"/>
    </w:rPr>
  </w:style>
  <w:style w:type="paragraph" w:styleId="1110">
    <w:name w:val="Знак11 Знак Знак Знак Знак"/>
    <w:basedOn w:val="Normal"/>
    <w:qFormat/>
    <w:pPr>
      <w:spacing w:lineRule="exact" w:line="240" w:before="0" w:after="160"/>
    </w:pPr>
    <w:rPr>
      <w:rFonts w:ascii="Verdana" w:hAnsi="Verdana" w:cs="Verdana"/>
      <w:sz w:val="20"/>
      <w:szCs w:val="20"/>
      <w:lang w:val="en-US"/>
    </w:rPr>
  </w:style>
  <w:style w:type="paragraph" w:styleId="ListParagraph">
    <w:name w:val="List Paragraph"/>
    <w:basedOn w:val="Normal"/>
    <w:qFormat/>
    <w:pPr>
      <w:suppressAutoHyphens w:val="true"/>
      <w:spacing w:lineRule="auto" w:line="276" w:before="0" w:after="200"/>
      <w:ind w:left="720" w:right="0" w:hanging="0"/>
    </w:pPr>
    <w:rPr>
      <w:rFonts w:ascii="Calibri" w:hAnsi="Calibri" w:eastAsia="SimSun;宋体" w:cs=";Times New Roman"/>
      <w:kern w:val="2"/>
      <w:sz w:val="22"/>
      <w:szCs w:val="22"/>
    </w:rPr>
  </w:style>
  <w:style w:type="paragraph" w:styleId="Style210">
    <w:name w:val="Style2"/>
    <w:basedOn w:val="Normal"/>
    <w:qFormat/>
    <w:pPr>
      <w:widowControl w:val="false"/>
      <w:autoSpaceDE w:val="false"/>
    </w:pPr>
    <w:rPr/>
  </w:style>
  <w:style w:type="paragraph" w:styleId="223">
    <w:name w:val="Основной текст (2)"/>
    <w:basedOn w:val="Normal"/>
    <w:qFormat/>
    <w:pPr>
      <w:shd w:fill="FFFFFF" w:val="clear"/>
      <w:spacing w:lineRule="exact" w:line="274" w:before="300" w:after="0"/>
    </w:pPr>
    <w:rPr>
      <w:sz w:val="23"/>
      <w:szCs w:val="23"/>
      <w:shd w:fill="FFFFFF" w:val="clear"/>
      <w:lang w:val="ru-RU" w:eastAsia="ru-RU"/>
    </w:rPr>
  </w:style>
  <w:style w:type="paragraph" w:styleId="413">
    <w:name w:val="Основной текст (4)"/>
    <w:basedOn w:val="Normal"/>
    <w:qFormat/>
    <w:pPr>
      <w:shd w:fill="FFFFFF" w:val="clear"/>
      <w:spacing w:lineRule="atLeast" w:line="0"/>
    </w:pPr>
    <w:rPr>
      <w:rFonts w:ascii="Arial" w:hAnsi="Arial" w:eastAsia="Arial" w:cs="Arial"/>
      <w:spacing w:val="-10"/>
      <w:sz w:val="22"/>
      <w:szCs w:val="22"/>
      <w:shd w:fill="FFFFFF" w:val="clear"/>
      <w:lang w:val="ru-RU" w:eastAsia="ru-RU"/>
    </w:rPr>
  </w:style>
  <w:style w:type="paragraph" w:styleId="317">
    <w:name w:val="Основной текст (3)"/>
    <w:basedOn w:val="Normal"/>
    <w:qFormat/>
    <w:pPr>
      <w:shd w:fill="FFFFFF" w:val="clear"/>
      <w:spacing w:lineRule="exact" w:line="221"/>
      <w:jc w:val="both"/>
    </w:pPr>
    <w:rPr>
      <w:sz w:val="18"/>
      <w:szCs w:val="18"/>
      <w:shd w:fill="FFFFFF" w:val="clear"/>
      <w:lang w:val="ru-RU" w:eastAsia="ru-RU"/>
    </w:rPr>
  </w:style>
  <w:style w:type="paragraph" w:styleId="510">
    <w:name w:val="Основной текст (5)"/>
    <w:basedOn w:val="Normal"/>
    <w:qFormat/>
    <w:pPr>
      <w:shd w:fill="FFFFFF" w:val="clear"/>
      <w:spacing w:lineRule="atLeast" w:line="0"/>
    </w:pPr>
    <w:rPr>
      <w:sz w:val="10"/>
      <w:szCs w:val="10"/>
      <w:shd w:fill="FFFFFF" w:val="clear"/>
      <w:lang w:val="ru-RU" w:eastAsia="ru-RU"/>
    </w:rPr>
  </w:style>
  <w:style w:type="paragraph" w:styleId="224">
    <w:name w:val="Основной текст2"/>
    <w:basedOn w:val="Normal"/>
    <w:qFormat/>
    <w:pPr>
      <w:shd w:fill="FFFFFF" w:val="clear"/>
      <w:spacing w:lineRule="atLeast" w:line="0"/>
      <w:jc w:val="both"/>
    </w:pPr>
    <w:rPr>
      <w:color w:val="000000"/>
      <w:lang w:val="ru"/>
    </w:rPr>
  </w:style>
  <w:style w:type="paragraph" w:styleId="721">
    <w:name w:val="Основной текст (72)"/>
    <w:basedOn w:val="Normal"/>
    <w:qFormat/>
    <w:pPr>
      <w:shd w:fill="FFFFFF" w:val="clear"/>
      <w:spacing w:lineRule="atLeast" w:line="0" w:before="0" w:after="60"/>
    </w:pPr>
    <w:rPr>
      <w:sz w:val="21"/>
      <w:szCs w:val="21"/>
      <w:shd w:fill="FFFFFF" w:val="clear"/>
      <w:lang w:val="ru-RU" w:eastAsia="ru-RU"/>
    </w:rPr>
  </w:style>
  <w:style w:type="paragraph" w:styleId="610">
    <w:name w:val="Основной текст (6)"/>
    <w:basedOn w:val="Normal"/>
    <w:qFormat/>
    <w:pPr>
      <w:shd w:fill="FFFFFF" w:val="clear"/>
      <w:spacing w:lineRule="atLeast" w:line="0"/>
    </w:pPr>
    <w:rPr>
      <w:sz w:val="10"/>
      <w:szCs w:val="10"/>
      <w:shd w:fill="FFFFFF" w:val="clear"/>
      <w:lang w:val="ru-RU" w:eastAsia="ru-RU"/>
    </w:rPr>
  </w:style>
  <w:style w:type="paragraph" w:styleId="910">
    <w:name w:val="Основной текст (9)"/>
    <w:basedOn w:val="Normal"/>
    <w:qFormat/>
    <w:pPr>
      <w:shd w:fill="FFFFFF" w:val="clear"/>
      <w:spacing w:lineRule="atLeast" w:line="0"/>
    </w:pPr>
    <w:rPr>
      <w:sz w:val="10"/>
      <w:szCs w:val="10"/>
      <w:shd w:fill="FFFFFF" w:val="clear"/>
      <w:lang w:val="ru-RU" w:eastAsia="ru-RU"/>
    </w:rPr>
  </w:style>
  <w:style w:type="paragraph" w:styleId="75">
    <w:name w:val="Основной текст (7)"/>
    <w:basedOn w:val="Normal"/>
    <w:qFormat/>
    <w:pPr>
      <w:shd w:fill="FFFFFF" w:val="clear"/>
      <w:spacing w:lineRule="atLeast" w:line="0"/>
    </w:pPr>
    <w:rPr>
      <w:sz w:val="9"/>
      <w:szCs w:val="9"/>
      <w:shd w:fill="FFFFFF" w:val="clear"/>
      <w:lang w:val="ru-RU" w:eastAsia="ru-RU"/>
    </w:rPr>
  </w:style>
  <w:style w:type="paragraph" w:styleId="142">
    <w:name w:val="Основной текст (14)"/>
    <w:basedOn w:val="Normal"/>
    <w:qFormat/>
    <w:pPr>
      <w:shd w:fill="FFFFFF" w:val="clear"/>
      <w:spacing w:lineRule="atLeast" w:line="0"/>
    </w:pPr>
    <w:rPr>
      <w:sz w:val="8"/>
      <w:szCs w:val="8"/>
      <w:shd w:fill="FFFFFF" w:val="clear"/>
      <w:lang w:val="ru-RU" w:eastAsia="ru-RU"/>
    </w:rPr>
  </w:style>
  <w:style w:type="paragraph" w:styleId="301">
    <w:name w:val="Основной текст (30)"/>
    <w:basedOn w:val="Normal"/>
    <w:qFormat/>
    <w:pPr>
      <w:shd w:fill="FFFFFF" w:val="clear"/>
      <w:spacing w:lineRule="atLeast" w:line="0"/>
    </w:pPr>
    <w:rPr>
      <w:sz w:val="9"/>
      <w:szCs w:val="9"/>
      <w:shd w:fill="FFFFFF" w:val="clear"/>
      <w:lang w:val="ru-RU" w:eastAsia="ru-RU"/>
    </w:rPr>
  </w:style>
  <w:style w:type="paragraph" w:styleId="1210">
    <w:name w:val="Основной текст (12)"/>
    <w:basedOn w:val="Normal"/>
    <w:qFormat/>
    <w:pPr>
      <w:shd w:fill="FFFFFF" w:val="clear"/>
      <w:spacing w:lineRule="atLeast" w:line="0"/>
    </w:pPr>
    <w:rPr>
      <w:sz w:val="9"/>
      <w:szCs w:val="9"/>
      <w:shd w:fill="FFFFFF" w:val="clear"/>
      <w:lang w:val="ru-RU" w:eastAsia="ru-RU"/>
    </w:rPr>
  </w:style>
  <w:style w:type="paragraph" w:styleId="522">
    <w:name w:val="Основной текст (52)"/>
    <w:basedOn w:val="Normal"/>
    <w:qFormat/>
    <w:pPr>
      <w:shd w:fill="FFFFFF" w:val="clear"/>
      <w:spacing w:lineRule="atLeast" w:line="0"/>
    </w:pPr>
    <w:rPr>
      <w:sz w:val="9"/>
      <w:szCs w:val="9"/>
      <w:shd w:fill="FFFFFF" w:val="clear"/>
      <w:lang w:val="ru-RU" w:eastAsia="ru-RU"/>
    </w:rPr>
  </w:style>
  <w:style w:type="paragraph" w:styleId="162">
    <w:name w:val="Основной текст (16)"/>
    <w:basedOn w:val="Normal"/>
    <w:qFormat/>
    <w:pPr>
      <w:shd w:fill="FFFFFF" w:val="clear"/>
      <w:spacing w:lineRule="atLeast" w:line="0"/>
    </w:pPr>
    <w:rPr>
      <w:sz w:val="9"/>
      <w:szCs w:val="9"/>
      <w:shd w:fill="FFFFFF" w:val="clear"/>
      <w:lang w:val="ru-RU" w:eastAsia="ru-RU"/>
    </w:rPr>
  </w:style>
  <w:style w:type="paragraph" w:styleId="181">
    <w:name w:val="Основной текст (18)"/>
    <w:basedOn w:val="Normal"/>
    <w:qFormat/>
    <w:pPr>
      <w:shd w:fill="FFFFFF" w:val="clear"/>
      <w:spacing w:lineRule="atLeast" w:line="0"/>
    </w:pPr>
    <w:rPr>
      <w:sz w:val="9"/>
      <w:szCs w:val="9"/>
      <w:shd w:fill="FFFFFF" w:val="clear"/>
      <w:lang w:val="ru-RU" w:eastAsia="ru-RU"/>
    </w:rPr>
  </w:style>
  <w:style w:type="paragraph" w:styleId="821">
    <w:name w:val="Основной текст (82)"/>
    <w:basedOn w:val="Normal"/>
    <w:qFormat/>
    <w:pPr>
      <w:shd w:fill="FFFFFF" w:val="clear"/>
      <w:spacing w:lineRule="atLeast" w:line="0"/>
    </w:pPr>
    <w:rPr>
      <w:sz w:val="10"/>
      <w:szCs w:val="10"/>
      <w:shd w:fill="FFFFFF" w:val="clear"/>
      <w:lang w:val="ru-RU" w:eastAsia="ru-RU"/>
    </w:rPr>
  </w:style>
  <w:style w:type="paragraph" w:styleId="191">
    <w:name w:val="Основной текст (19)"/>
    <w:basedOn w:val="Normal"/>
    <w:qFormat/>
    <w:pPr>
      <w:shd w:fill="FFFFFF" w:val="clear"/>
      <w:spacing w:lineRule="atLeast" w:line="0"/>
    </w:pPr>
    <w:rPr>
      <w:sz w:val="9"/>
      <w:szCs w:val="9"/>
      <w:shd w:fill="FFFFFF" w:val="clear"/>
      <w:lang w:val="ru-RU" w:eastAsia="ru-RU"/>
    </w:rPr>
  </w:style>
  <w:style w:type="paragraph" w:styleId="641">
    <w:name w:val="Основной текст (64)"/>
    <w:basedOn w:val="Normal"/>
    <w:qFormat/>
    <w:pPr>
      <w:shd w:fill="FFFFFF" w:val="clear"/>
      <w:spacing w:lineRule="atLeast" w:line="0"/>
    </w:pPr>
    <w:rPr>
      <w:sz w:val="11"/>
      <w:szCs w:val="11"/>
      <w:shd w:fill="FFFFFF" w:val="clear"/>
      <w:lang w:val="ru-RU" w:eastAsia="ru-RU"/>
    </w:rPr>
  </w:style>
  <w:style w:type="paragraph" w:styleId="761">
    <w:name w:val="Основной текст (76)"/>
    <w:basedOn w:val="Normal"/>
    <w:qFormat/>
    <w:pPr>
      <w:shd w:fill="FFFFFF" w:val="clear"/>
      <w:spacing w:lineRule="atLeast" w:line="0"/>
    </w:pPr>
    <w:rPr>
      <w:sz w:val="10"/>
      <w:szCs w:val="10"/>
      <w:shd w:fill="FFFFFF" w:val="clear"/>
      <w:lang w:val="ru-RU" w:eastAsia="ru-RU"/>
    </w:rPr>
  </w:style>
  <w:style w:type="paragraph" w:styleId="153">
    <w:name w:val="Основной текст (15)"/>
    <w:basedOn w:val="Normal"/>
    <w:qFormat/>
    <w:pPr>
      <w:shd w:fill="FFFFFF" w:val="clear"/>
      <w:spacing w:lineRule="atLeast" w:line="0" w:before="0" w:after="60"/>
    </w:pPr>
    <w:rPr>
      <w:sz w:val="20"/>
      <w:szCs w:val="20"/>
      <w:shd w:fill="FFFFFF" w:val="clear"/>
      <w:lang w:val="ru-RU" w:eastAsia="ru-RU"/>
    </w:rPr>
  </w:style>
  <w:style w:type="paragraph" w:styleId="261">
    <w:name w:val="Основной текст (26)"/>
    <w:basedOn w:val="Normal"/>
    <w:qFormat/>
    <w:pPr>
      <w:shd w:fill="FFFFFF" w:val="clear"/>
      <w:spacing w:lineRule="atLeast" w:line="0" w:before="0" w:after="60"/>
    </w:pPr>
    <w:rPr>
      <w:sz w:val="20"/>
      <w:szCs w:val="20"/>
      <w:shd w:fill="FFFFFF" w:val="clear"/>
      <w:lang w:val="ru-RU" w:eastAsia="ru-RU"/>
    </w:rPr>
  </w:style>
  <w:style w:type="paragraph" w:styleId="323">
    <w:name w:val="Основной текст (32)"/>
    <w:basedOn w:val="Normal"/>
    <w:qFormat/>
    <w:pPr>
      <w:shd w:fill="FFFFFF" w:val="clear"/>
      <w:spacing w:lineRule="atLeast" w:line="0" w:before="0" w:after="60"/>
    </w:pPr>
    <w:rPr>
      <w:sz w:val="20"/>
      <w:szCs w:val="20"/>
      <w:shd w:fill="FFFFFF" w:val="clear"/>
      <w:lang w:val="ru-RU" w:eastAsia="ru-RU"/>
    </w:rPr>
  </w:style>
  <w:style w:type="paragraph" w:styleId="391">
    <w:name w:val="Основной текст (39)"/>
    <w:basedOn w:val="Normal"/>
    <w:qFormat/>
    <w:pPr>
      <w:shd w:fill="FFFFFF" w:val="clear"/>
      <w:spacing w:lineRule="atLeast" w:line="0" w:before="0" w:after="60"/>
    </w:pPr>
    <w:rPr>
      <w:sz w:val="20"/>
      <w:szCs w:val="20"/>
      <w:shd w:fill="FFFFFF" w:val="clear"/>
      <w:lang w:val="ru-RU" w:eastAsia="ru-RU"/>
    </w:rPr>
  </w:style>
  <w:style w:type="paragraph" w:styleId="431">
    <w:name w:val="Основной текст (43)"/>
    <w:basedOn w:val="Normal"/>
    <w:qFormat/>
    <w:pPr>
      <w:shd w:fill="FFFFFF" w:val="clear"/>
      <w:spacing w:lineRule="atLeast" w:line="0" w:before="0" w:after="60"/>
    </w:pPr>
    <w:rPr>
      <w:sz w:val="20"/>
      <w:szCs w:val="20"/>
      <w:shd w:fill="FFFFFF" w:val="clear"/>
      <w:lang w:val="ru-RU" w:eastAsia="ru-RU"/>
    </w:rPr>
  </w:style>
  <w:style w:type="paragraph" w:styleId="501">
    <w:name w:val="Основной текст (50)"/>
    <w:basedOn w:val="Normal"/>
    <w:qFormat/>
    <w:pPr>
      <w:shd w:fill="FFFFFF" w:val="clear"/>
      <w:spacing w:lineRule="atLeast" w:line="0" w:before="0" w:after="60"/>
    </w:pPr>
    <w:rPr>
      <w:sz w:val="20"/>
      <w:szCs w:val="20"/>
      <w:shd w:fill="FFFFFF" w:val="clear"/>
      <w:lang w:val="ru-RU" w:eastAsia="ru-RU"/>
    </w:rPr>
  </w:style>
  <w:style w:type="paragraph" w:styleId="681">
    <w:name w:val="Основной текст (68)"/>
    <w:basedOn w:val="Normal"/>
    <w:qFormat/>
    <w:pPr>
      <w:shd w:fill="FFFFFF" w:val="clear"/>
      <w:spacing w:lineRule="atLeast" w:line="0" w:before="0" w:after="60"/>
    </w:pPr>
    <w:rPr>
      <w:sz w:val="20"/>
      <w:szCs w:val="20"/>
      <w:shd w:fill="FFFFFF" w:val="clear"/>
      <w:lang w:val="ru-RU" w:eastAsia="ru-RU"/>
    </w:rPr>
  </w:style>
  <w:style w:type="paragraph" w:styleId="781">
    <w:name w:val="Основной текст (78)"/>
    <w:basedOn w:val="Normal"/>
    <w:qFormat/>
    <w:pPr>
      <w:shd w:fill="FFFFFF" w:val="clear"/>
      <w:spacing w:lineRule="atLeast" w:line="0" w:before="0" w:after="60"/>
    </w:pPr>
    <w:rPr>
      <w:sz w:val="21"/>
      <w:szCs w:val="21"/>
      <w:shd w:fill="FFFFFF" w:val="clear"/>
      <w:lang w:val="ru-RU" w:eastAsia="ru-RU"/>
    </w:rPr>
  </w:style>
  <w:style w:type="paragraph" w:styleId="881">
    <w:name w:val="Основной текст (88)"/>
    <w:basedOn w:val="Normal"/>
    <w:qFormat/>
    <w:pPr>
      <w:shd w:fill="FFFFFF" w:val="clear"/>
      <w:spacing w:lineRule="atLeast" w:line="0" w:before="0" w:after="60"/>
    </w:pPr>
    <w:rPr>
      <w:sz w:val="20"/>
      <w:szCs w:val="20"/>
      <w:shd w:fill="FFFFFF" w:val="clear"/>
      <w:lang w:val="ru-RU" w:eastAsia="ru-RU"/>
    </w:rPr>
  </w:style>
  <w:style w:type="paragraph" w:styleId="1031">
    <w:name w:val="Основной текст (103)"/>
    <w:basedOn w:val="Normal"/>
    <w:qFormat/>
    <w:pPr>
      <w:shd w:fill="FFFFFF" w:val="clear"/>
      <w:spacing w:lineRule="atLeast" w:line="0" w:before="0" w:after="60"/>
    </w:pPr>
    <w:rPr>
      <w:sz w:val="20"/>
      <w:szCs w:val="20"/>
      <w:shd w:fill="FFFFFF" w:val="clear"/>
      <w:lang w:val="ru-RU" w:eastAsia="ru-RU"/>
    </w:rPr>
  </w:style>
  <w:style w:type="paragraph" w:styleId="201">
    <w:name w:val="Основной текст (20)"/>
    <w:basedOn w:val="Normal"/>
    <w:qFormat/>
    <w:pPr>
      <w:shd w:fill="FFFFFF" w:val="clear"/>
      <w:spacing w:lineRule="atLeast" w:line="0" w:before="0" w:after="60"/>
    </w:pPr>
    <w:rPr>
      <w:sz w:val="20"/>
      <w:szCs w:val="20"/>
      <w:shd w:fill="FFFFFF" w:val="clear"/>
      <w:lang w:val="ru-RU" w:eastAsia="ru-RU"/>
    </w:rPr>
  </w:style>
  <w:style w:type="paragraph" w:styleId="231">
    <w:name w:val="Основной текст (23)"/>
    <w:basedOn w:val="Normal"/>
    <w:qFormat/>
    <w:pPr>
      <w:shd w:fill="FFFFFF" w:val="clear"/>
      <w:spacing w:lineRule="atLeast" w:line="0"/>
    </w:pPr>
    <w:rPr>
      <w:sz w:val="9"/>
      <w:szCs w:val="9"/>
      <w:shd w:fill="FFFFFF" w:val="clear"/>
      <w:lang w:val="ru-RU" w:eastAsia="ru-RU"/>
    </w:rPr>
  </w:style>
  <w:style w:type="paragraph" w:styleId="172">
    <w:name w:val="Основной текст (17)"/>
    <w:basedOn w:val="Normal"/>
    <w:qFormat/>
    <w:pPr>
      <w:shd w:fill="FFFFFF" w:val="clear"/>
      <w:spacing w:lineRule="atLeast" w:line="0"/>
    </w:pPr>
    <w:rPr>
      <w:sz w:val="9"/>
      <w:szCs w:val="9"/>
      <w:shd w:fill="FFFFFF" w:val="clear"/>
      <w:lang w:val="ru-RU" w:eastAsia="ru-RU"/>
    </w:rPr>
  </w:style>
  <w:style w:type="paragraph" w:styleId="471">
    <w:name w:val="Основной текст (47)"/>
    <w:basedOn w:val="Normal"/>
    <w:qFormat/>
    <w:pPr>
      <w:shd w:fill="FFFFFF" w:val="clear"/>
      <w:spacing w:lineRule="atLeast" w:line="0" w:before="0" w:after="60"/>
    </w:pPr>
    <w:rPr>
      <w:sz w:val="20"/>
      <w:szCs w:val="20"/>
      <w:shd w:fill="FFFFFF" w:val="clear"/>
      <w:lang w:val="ru-RU" w:eastAsia="ru-RU"/>
    </w:rPr>
  </w:style>
  <w:style w:type="paragraph" w:styleId="561">
    <w:name w:val="Основной текст (56)"/>
    <w:basedOn w:val="Normal"/>
    <w:qFormat/>
    <w:pPr>
      <w:shd w:fill="FFFFFF" w:val="clear"/>
      <w:spacing w:lineRule="atLeast" w:line="0" w:before="0" w:after="60"/>
    </w:pPr>
    <w:rPr>
      <w:sz w:val="21"/>
      <w:szCs w:val="21"/>
      <w:shd w:fill="FFFFFF" w:val="clear"/>
      <w:lang w:val="ru-RU" w:eastAsia="ru-RU"/>
    </w:rPr>
  </w:style>
  <w:style w:type="paragraph" w:styleId="801">
    <w:name w:val="Основной текст (80)"/>
    <w:basedOn w:val="Normal"/>
    <w:qFormat/>
    <w:pPr>
      <w:shd w:fill="FFFFFF" w:val="clear"/>
      <w:spacing w:lineRule="atLeast" w:line="0" w:before="0" w:after="60"/>
    </w:pPr>
    <w:rPr>
      <w:sz w:val="21"/>
      <w:szCs w:val="21"/>
      <w:shd w:fill="FFFFFF" w:val="clear"/>
      <w:lang w:val="ru-RU" w:eastAsia="ru-RU"/>
    </w:rPr>
  </w:style>
  <w:style w:type="paragraph" w:styleId="1041">
    <w:name w:val="Основной текст (104)"/>
    <w:basedOn w:val="Normal"/>
    <w:qFormat/>
    <w:pPr>
      <w:shd w:fill="FFFFFF" w:val="clear"/>
      <w:spacing w:lineRule="atLeast" w:line="0" w:before="0" w:after="60"/>
    </w:pPr>
    <w:rPr>
      <w:sz w:val="19"/>
      <w:szCs w:val="19"/>
      <w:shd w:fill="FFFFFF" w:val="clear"/>
      <w:lang w:val="ru-RU" w:eastAsia="ru-RU"/>
    </w:rPr>
  </w:style>
  <w:style w:type="paragraph" w:styleId="251">
    <w:name w:val="Основной текст (25)"/>
    <w:basedOn w:val="Normal"/>
    <w:qFormat/>
    <w:pPr>
      <w:shd w:fill="FFFFFF" w:val="clear"/>
      <w:spacing w:lineRule="atLeast" w:line="0" w:before="0" w:after="60"/>
    </w:pPr>
    <w:rPr>
      <w:sz w:val="20"/>
      <w:szCs w:val="20"/>
      <w:shd w:fill="FFFFFF" w:val="clear"/>
      <w:lang w:val="ru-RU" w:eastAsia="ru-RU"/>
    </w:rPr>
  </w:style>
  <w:style w:type="paragraph" w:styleId="291">
    <w:name w:val="Основной текст (29)"/>
    <w:basedOn w:val="Normal"/>
    <w:qFormat/>
    <w:pPr>
      <w:shd w:fill="FFFFFF" w:val="clear"/>
      <w:spacing w:lineRule="atLeast" w:line="0" w:before="0" w:after="60"/>
    </w:pPr>
    <w:rPr>
      <w:sz w:val="20"/>
      <w:szCs w:val="20"/>
      <w:shd w:fill="FFFFFF" w:val="clear"/>
      <w:lang w:val="ru-RU" w:eastAsia="ru-RU"/>
    </w:rPr>
  </w:style>
  <w:style w:type="paragraph" w:styleId="381">
    <w:name w:val="Основной текст (38)"/>
    <w:basedOn w:val="Normal"/>
    <w:qFormat/>
    <w:pPr>
      <w:shd w:fill="FFFFFF" w:val="clear"/>
      <w:spacing w:lineRule="atLeast" w:line="0" w:before="0" w:after="60"/>
    </w:pPr>
    <w:rPr>
      <w:sz w:val="19"/>
      <w:szCs w:val="19"/>
      <w:shd w:fill="FFFFFF" w:val="clear"/>
      <w:lang w:val="ru-RU" w:eastAsia="ru-RU"/>
    </w:rPr>
  </w:style>
  <w:style w:type="paragraph" w:styleId="451">
    <w:name w:val="Основной текст (45)"/>
    <w:basedOn w:val="Normal"/>
    <w:qFormat/>
    <w:pPr>
      <w:shd w:fill="FFFFFF" w:val="clear"/>
      <w:spacing w:lineRule="atLeast" w:line="0" w:before="0" w:after="60"/>
    </w:pPr>
    <w:rPr>
      <w:sz w:val="19"/>
      <w:szCs w:val="19"/>
      <w:shd w:fill="FFFFFF" w:val="clear"/>
      <w:lang w:val="ru-RU" w:eastAsia="ru-RU"/>
    </w:rPr>
  </w:style>
  <w:style w:type="paragraph" w:styleId="541">
    <w:name w:val="Основной текст (54)"/>
    <w:basedOn w:val="Normal"/>
    <w:qFormat/>
    <w:pPr>
      <w:shd w:fill="FFFFFF" w:val="clear"/>
      <w:spacing w:lineRule="atLeast" w:line="0" w:before="0" w:after="60"/>
    </w:pPr>
    <w:rPr>
      <w:sz w:val="20"/>
      <w:szCs w:val="20"/>
      <w:shd w:fill="FFFFFF" w:val="clear"/>
      <w:lang w:val="ru-RU" w:eastAsia="ru-RU"/>
    </w:rPr>
  </w:style>
  <w:style w:type="paragraph" w:styleId="551">
    <w:name w:val="Основной текст (55)"/>
    <w:basedOn w:val="Normal"/>
    <w:qFormat/>
    <w:pPr>
      <w:shd w:fill="FFFFFF" w:val="clear"/>
      <w:spacing w:lineRule="atLeast" w:line="0" w:before="0" w:after="60"/>
    </w:pPr>
    <w:rPr>
      <w:sz w:val="20"/>
      <w:szCs w:val="20"/>
      <w:shd w:fill="FFFFFF" w:val="clear"/>
      <w:lang w:val="ru-RU" w:eastAsia="ru-RU"/>
    </w:rPr>
  </w:style>
  <w:style w:type="paragraph" w:styleId="651">
    <w:name w:val="Основной текст (65)"/>
    <w:basedOn w:val="Normal"/>
    <w:qFormat/>
    <w:pPr>
      <w:shd w:fill="FFFFFF" w:val="clear"/>
      <w:spacing w:lineRule="atLeast" w:line="0" w:before="0" w:after="60"/>
    </w:pPr>
    <w:rPr>
      <w:sz w:val="20"/>
      <w:szCs w:val="20"/>
      <w:shd w:fill="FFFFFF" w:val="clear"/>
      <w:lang w:val="ru-RU" w:eastAsia="ru-RU"/>
    </w:rPr>
  </w:style>
  <w:style w:type="paragraph" w:styleId="691">
    <w:name w:val="Основной текст (69)"/>
    <w:basedOn w:val="Normal"/>
    <w:qFormat/>
    <w:pPr>
      <w:shd w:fill="FFFFFF" w:val="clear"/>
      <w:spacing w:lineRule="atLeast" w:line="0" w:before="0" w:after="60"/>
    </w:pPr>
    <w:rPr>
      <w:sz w:val="20"/>
      <w:szCs w:val="20"/>
      <w:shd w:fill="FFFFFF" w:val="clear"/>
      <w:lang w:val="ru-RU" w:eastAsia="ru-RU"/>
    </w:rPr>
  </w:style>
  <w:style w:type="paragraph" w:styleId="831">
    <w:name w:val="Основной текст (83)"/>
    <w:basedOn w:val="Normal"/>
    <w:qFormat/>
    <w:pPr>
      <w:shd w:fill="FFFFFF" w:val="clear"/>
      <w:spacing w:lineRule="atLeast" w:line="0" w:before="0" w:after="60"/>
    </w:pPr>
    <w:rPr>
      <w:sz w:val="20"/>
      <w:szCs w:val="20"/>
      <w:shd w:fill="FFFFFF" w:val="clear"/>
      <w:lang w:val="ru-RU" w:eastAsia="ru-RU"/>
    </w:rPr>
  </w:style>
  <w:style w:type="paragraph" w:styleId="922">
    <w:name w:val="Основной текст (92)"/>
    <w:basedOn w:val="Normal"/>
    <w:qFormat/>
    <w:pPr>
      <w:shd w:fill="FFFFFF" w:val="clear"/>
      <w:spacing w:lineRule="atLeast" w:line="0" w:before="0" w:after="60"/>
    </w:pPr>
    <w:rPr>
      <w:sz w:val="20"/>
      <w:szCs w:val="20"/>
      <w:shd w:fill="FFFFFF" w:val="clear"/>
      <w:lang w:val="ru-RU" w:eastAsia="ru-RU"/>
    </w:rPr>
  </w:style>
  <w:style w:type="paragraph" w:styleId="941">
    <w:name w:val="Основной текст (94)"/>
    <w:basedOn w:val="Normal"/>
    <w:qFormat/>
    <w:pPr>
      <w:shd w:fill="FFFFFF" w:val="clear"/>
      <w:spacing w:lineRule="atLeast" w:line="0" w:before="0" w:after="60"/>
    </w:pPr>
    <w:rPr>
      <w:sz w:val="20"/>
      <w:szCs w:val="20"/>
      <w:shd w:fill="FFFFFF" w:val="clear"/>
      <w:lang w:val="ru-RU" w:eastAsia="ru-RU"/>
    </w:rPr>
  </w:style>
  <w:style w:type="paragraph" w:styleId="1001">
    <w:name w:val="Основной текст (100)"/>
    <w:basedOn w:val="Normal"/>
    <w:qFormat/>
    <w:pPr>
      <w:shd w:fill="FFFFFF" w:val="clear"/>
      <w:spacing w:lineRule="atLeast" w:line="0" w:before="0" w:after="60"/>
    </w:pPr>
    <w:rPr>
      <w:sz w:val="19"/>
      <w:szCs w:val="19"/>
      <w:shd w:fill="FFFFFF" w:val="clear"/>
      <w:lang w:val="ru-RU" w:eastAsia="ru-RU"/>
    </w:rPr>
  </w:style>
  <w:style w:type="paragraph" w:styleId="241">
    <w:name w:val="Основной текст (24)"/>
    <w:basedOn w:val="Normal"/>
    <w:qFormat/>
    <w:pPr>
      <w:shd w:fill="FFFFFF" w:val="clear"/>
      <w:spacing w:lineRule="atLeast" w:line="0" w:before="0" w:after="60"/>
    </w:pPr>
    <w:rPr>
      <w:sz w:val="20"/>
      <w:szCs w:val="20"/>
      <w:shd w:fill="FFFFFF" w:val="clear"/>
      <w:lang w:val="ru-RU" w:eastAsia="ru-RU"/>
    </w:rPr>
  </w:style>
  <w:style w:type="paragraph" w:styleId="422">
    <w:name w:val="Основной текст (42)"/>
    <w:basedOn w:val="Normal"/>
    <w:qFormat/>
    <w:pPr>
      <w:shd w:fill="FFFFFF" w:val="clear"/>
      <w:spacing w:lineRule="atLeast" w:line="0" w:before="0" w:after="60"/>
    </w:pPr>
    <w:rPr>
      <w:sz w:val="20"/>
      <w:szCs w:val="20"/>
      <w:shd w:fill="FFFFFF" w:val="clear"/>
      <w:lang w:val="ru-RU" w:eastAsia="ru-RU"/>
    </w:rPr>
  </w:style>
  <w:style w:type="paragraph" w:styleId="581">
    <w:name w:val="Основной текст (58)"/>
    <w:basedOn w:val="Normal"/>
    <w:qFormat/>
    <w:pPr>
      <w:shd w:fill="FFFFFF" w:val="clear"/>
      <w:spacing w:lineRule="atLeast" w:line="0" w:before="0" w:after="60"/>
    </w:pPr>
    <w:rPr>
      <w:sz w:val="21"/>
      <w:szCs w:val="21"/>
      <w:shd w:fill="FFFFFF" w:val="clear"/>
      <w:lang w:val="ru-RU" w:eastAsia="ru-RU"/>
    </w:rPr>
  </w:style>
  <w:style w:type="paragraph" w:styleId="791">
    <w:name w:val="Основной текст (79)"/>
    <w:basedOn w:val="Normal"/>
    <w:qFormat/>
    <w:pPr>
      <w:shd w:fill="FFFFFF" w:val="clear"/>
      <w:spacing w:lineRule="atLeast" w:line="0" w:before="0" w:after="60"/>
    </w:pPr>
    <w:rPr>
      <w:sz w:val="21"/>
      <w:szCs w:val="21"/>
      <w:shd w:fill="FFFFFF" w:val="clear"/>
      <w:lang w:val="ru-RU" w:eastAsia="ru-RU"/>
    </w:rPr>
  </w:style>
  <w:style w:type="paragraph" w:styleId="1021">
    <w:name w:val="Основной текст (102)"/>
    <w:basedOn w:val="Normal"/>
    <w:qFormat/>
    <w:pPr>
      <w:shd w:fill="FFFFFF" w:val="clear"/>
      <w:spacing w:lineRule="atLeast" w:line="0" w:before="0" w:after="60"/>
    </w:pPr>
    <w:rPr>
      <w:sz w:val="20"/>
      <w:szCs w:val="20"/>
      <w:shd w:fill="FFFFFF" w:val="clear"/>
      <w:lang w:val="ru-RU" w:eastAsia="ru-RU"/>
    </w:rPr>
  </w:style>
  <w:style w:type="paragraph" w:styleId="132">
    <w:name w:val="Основной текст (13)"/>
    <w:basedOn w:val="Normal"/>
    <w:qFormat/>
    <w:pPr>
      <w:shd w:fill="FFFFFF" w:val="clear"/>
      <w:spacing w:lineRule="atLeast" w:line="0" w:before="0" w:after="60"/>
    </w:pPr>
    <w:rPr>
      <w:sz w:val="20"/>
      <w:szCs w:val="20"/>
      <w:shd w:fill="FFFFFF" w:val="clear"/>
      <w:lang w:val="ru-RU" w:eastAsia="ru-RU"/>
    </w:rPr>
  </w:style>
  <w:style w:type="paragraph" w:styleId="225">
    <w:name w:val="Основной текст (22)"/>
    <w:basedOn w:val="Normal"/>
    <w:qFormat/>
    <w:pPr>
      <w:shd w:fill="FFFFFF" w:val="clear"/>
      <w:spacing w:lineRule="atLeast" w:line="0" w:before="0" w:after="60"/>
    </w:pPr>
    <w:rPr>
      <w:sz w:val="19"/>
      <w:szCs w:val="19"/>
      <w:shd w:fill="FFFFFF" w:val="clear"/>
      <w:lang w:val="ru-RU" w:eastAsia="ru-RU"/>
    </w:rPr>
  </w:style>
  <w:style w:type="paragraph" w:styleId="318">
    <w:name w:val="Основной текст (31)"/>
    <w:basedOn w:val="Normal"/>
    <w:qFormat/>
    <w:pPr>
      <w:shd w:fill="FFFFFF" w:val="clear"/>
      <w:spacing w:lineRule="atLeast" w:line="0" w:before="0" w:after="60"/>
    </w:pPr>
    <w:rPr>
      <w:sz w:val="20"/>
      <w:szCs w:val="20"/>
      <w:shd w:fill="FFFFFF" w:val="clear"/>
      <w:lang w:val="ru-RU" w:eastAsia="ru-RU"/>
    </w:rPr>
  </w:style>
  <w:style w:type="paragraph" w:styleId="401">
    <w:name w:val="Основной текст (40)"/>
    <w:basedOn w:val="Normal"/>
    <w:qFormat/>
    <w:pPr>
      <w:shd w:fill="FFFFFF" w:val="clear"/>
      <w:spacing w:lineRule="atLeast" w:line="0" w:before="0" w:after="60"/>
    </w:pPr>
    <w:rPr>
      <w:sz w:val="19"/>
      <w:szCs w:val="19"/>
      <w:shd w:fill="FFFFFF" w:val="clear"/>
      <w:lang w:val="ru-RU" w:eastAsia="ru-RU"/>
    </w:rPr>
  </w:style>
  <w:style w:type="paragraph" w:styleId="461">
    <w:name w:val="Основной текст (46)"/>
    <w:basedOn w:val="Normal"/>
    <w:qFormat/>
    <w:pPr>
      <w:shd w:fill="FFFFFF" w:val="clear"/>
      <w:spacing w:lineRule="atLeast" w:line="0" w:before="0" w:after="60"/>
    </w:pPr>
    <w:rPr>
      <w:sz w:val="19"/>
      <w:szCs w:val="19"/>
      <w:shd w:fill="FFFFFF" w:val="clear"/>
      <w:lang w:val="ru-RU" w:eastAsia="ru-RU"/>
    </w:rPr>
  </w:style>
  <w:style w:type="paragraph" w:styleId="512">
    <w:name w:val="Основной текст (51)"/>
    <w:basedOn w:val="Normal"/>
    <w:qFormat/>
    <w:pPr>
      <w:shd w:fill="FFFFFF" w:val="clear"/>
      <w:spacing w:lineRule="atLeast" w:line="0" w:before="0" w:after="60"/>
    </w:pPr>
    <w:rPr>
      <w:sz w:val="20"/>
      <w:szCs w:val="20"/>
      <w:shd w:fill="FFFFFF" w:val="clear"/>
      <w:lang w:val="ru-RU" w:eastAsia="ru-RU"/>
    </w:rPr>
  </w:style>
  <w:style w:type="paragraph" w:styleId="591">
    <w:name w:val="Основной текст (59)"/>
    <w:basedOn w:val="Normal"/>
    <w:qFormat/>
    <w:pPr>
      <w:shd w:fill="FFFFFF" w:val="clear"/>
      <w:spacing w:lineRule="atLeast" w:line="0" w:before="0" w:after="60"/>
    </w:pPr>
    <w:rPr>
      <w:sz w:val="19"/>
      <w:szCs w:val="19"/>
      <w:shd w:fill="FFFFFF" w:val="clear"/>
      <w:lang w:val="ru-RU" w:eastAsia="ru-RU"/>
    </w:rPr>
  </w:style>
  <w:style w:type="paragraph" w:styleId="671">
    <w:name w:val="Основной текст (67)"/>
    <w:basedOn w:val="Normal"/>
    <w:qFormat/>
    <w:pPr>
      <w:shd w:fill="FFFFFF" w:val="clear"/>
      <w:spacing w:lineRule="atLeast" w:line="0" w:before="0" w:after="60"/>
    </w:pPr>
    <w:rPr>
      <w:sz w:val="20"/>
      <w:szCs w:val="20"/>
      <w:shd w:fill="FFFFFF" w:val="clear"/>
      <w:lang w:val="ru-RU" w:eastAsia="ru-RU"/>
    </w:rPr>
  </w:style>
  <w:style w:type="paragraph" w:styleId="712">
    <w:name w:val="Основной текст (71)"/>
    <w:basedOn w:val="Normal"/>
    <w:qFormat/>
    <w:pPr>
      <w:shd w:fill="FFFFFF" w:val="clear"/>
      <w:spacing w:lineRule="atLeast" w:line="0" w:before="0" w:after="60"/>
    </w:pPr>
    <w:rPr>
      <w:sz w:val="20"/>
      <w:szCs w:val="20"/>
      <w:shd w:fill="FFFFFF" w:val="clear"/>
      <w:lang w:val="ru-RU" w:eastAsia="ru-RU"/>
    </w:rPr>
  </w:style>
  <w:style w:type="paragraph" w:styleId="861">
    <w:name w:val="Основной текст (86)"/>
    <w:basedOn w:val="Normal"/>
    <w:qFormat/>
    <w:pPr>
      <w:shd w:fill="FFFFFF" w:val="clear"/>
      <w:spacing w:lineRule="atLeast" w:line="0" w:before="0" w:after="60"/>
    </w:pPr>
    <w:rPr>
      <w:sz w:val="21"/>
      <w:szCs w:val="21"/>
      <w:shd w:fill="FFFFFF" w:val="clear"/>
      <w:lang w:val="ru-RU" w:eastAsia="ru-RU"/>
    </w:rPr>
  </w:style>
  <w:style w:type="paragraph" w:styleId="871">
    <w:name w:val="Основной текст (87)"/>
    <w:basedOn w:val="Normal"/>
    <w:qFormat/>
    <w:pPr>
      <w:shd w:fill="FFFFFF" w:val="clear"/>
      <w:spacing w:lineRule="atLeast" w:line="0" w:before="0" w:after="60"/>
    </w:pPr>
    <w:rPr>
      <w:sz w:val="20"/>
      <w:szCs w:val="20"/>
      <w:shd w:fill="FFFFFF" w:val="clear"/>
      <w:lang w:val="ru-RU" w:eastAsia="ru-RU"/>
    </w:rPr>
  </w:style>
  <w:style w:type="paragraph" w:styleId="951">
    <w:name w:val="Основной текст (95)"/>
    <w:basedOn w:val="Normal"/>
    <w:qFormat/>
    <w:pPr>
      <w:shd w:fill="FFFFFF" w:val="clear"/>
      <w:spacing w:lineRule="atLeast" w:line="0" w:before="0" w:after="60"/>
    </w:pPr>
    <w:rPr>
      <w:sz w:val="20"/>
      <w:szCs w:val="20"/>
      <w:shd w:fill="FFFFFF" w:val="clear"/>
      <w:lang w:val="ru-RU" w:eastAsia="ru-RU"/>
    </w:rPr>
  </w:style>
  <w:style w:type="paragraph" w:styleId="981">
    <w:name w:val="Основной текст (98)"/>
    <w:basedOn w:val="Normal"/>
    <w:qFormat/>
    <w:pPr>
      <w:shd w:fill="FFFFFF" w:val="clear"/>
      <w:spacing w:lineRule="atLeast" w:line="0" w:before="0" w:after="60"/>
    </w:pPr>
    <w:rPr>
      <w:sz w:val="20"/>
      <w:szCs w:val="20"/>
      <w:shd w:fill="FFFFFF" w:val="clear"/>
      <w:lang w:val="ru-RU" w:eastAsia="ru-RU"/>
    </w:rPr>
  </w:style>
  <w:style w:type="paragraph" w:styleId="2112">
    <w:name w:val="Основной текст (21)"/>
    <w:basedOn w:val="Normal"/>
    <w:qFormat/>
    <w:pPr>
      <w:shd w:fill="FFFFFF" w:val="clear"/>
      <w:spacing w:lineRule="atLeast" w:line="0" w:before="0" w:after="60"/>
    </w:pPr>
    <w:rPr>
      <w:sz w:val="20"/>
      <w:szCs w:val="20"/>
      <w:shd w:fill="FFFFFF" w:val="clear"/>
      <w:lang w:val="ru-RU" w:eastAsia="ru-RU"/>
    </w:rPr>
  </w:style>
  <w:style w:type="paragraph" w:styleId="481">
    <w:name w:val="Основной текст (48)"/>
    <w:basedOn w:val="Normal"/>
    <w:qFormat/>
    <w:pPr>
      <w:shd w:fill="FFFFFF" w:val="clear"/>
      <w:spacing w:lineRule="atLeast" w:line="0" w:before="0" w:after="60"/>
    </w:pPr>
    <w:rPr>
      <w:sz w:val="20"/>
      <w:szCs w:val="20"/>
      <w:shd w:fill="FFFFFF" w:val="clear"/>
      <w:lang w:val="ru-RU" w:eastAsia="ru-RU"/>
    </w:rPr>
  </w:style>
  <w:style w:type="paragraph" w:styleId="612">
    <w:name w:val="Основной текст (61)"/>
    <w:basedOn w:val="Normal"/>
    <w:qFormat/>
    <w:pPr>
      <w:shd w:fill="FFFFFF" w:val="clear"/>
      <w:spacing w:lineRule="atLeast" w:line="0" w:before="0" w:after="60"/>
    </w:pPr>
    <w:rPr>
      <w:sz w:val="19"/>
      <w:szCs w:val="19"/>
      <w:shd w:fill="FFFFFF" w:val="clear"/>
      <w:lang w:val="ru-RU" w:eastAsia="ru-RU"/>
    </w:rPr>
  </w:style>
  <w:style w:type="paragraph" w:styleId="701">
    <w:name w:val="Основной текст (70)"/>
    <w:basedOn w:val="Normal"/>
    <w:qFormat/>
    <w:pPr>
      <w:shd w:fill="FFFFFF" w:val="clear"/>
      <w:spacing w:lineRule="atLeast" w:line="0"/>
    </w:pPr>
    <w:rPr>
      <w:sz w:val="10"/>
      <w:szCs w:val="10"/>
      <w:shd w:fill="FFFFFF" w:val="clear"/>
      <w:lang w:val="ru-RU" w:eastAsia="ru-RU"/>
    </w:rPr>
  </w:style>
  <w:style w:type="paragraph" w:styleId="812">
    <w:name w:val="Основной текст (81)"/>
    <w:basedOn w:val="Normal"/>
    <w:qFormat/>
    <w:pPr>
      <w:shd w:fill="FFFFFF" w:val="clear"/>
      <w:spacing w:lineRule="atLeast" w:line="0" w:before="0" w:after="60"/>
    </w:pPr>
    <w:rPr>
      <w:sz w:val="21"/>
      <w:szCs w:val="21"/>
      <w:shd w:fill="FFFFFF" w:val="clear"/>
      <w:lang w:val="ru-RU" w:eastAsia="ru-RU"/>
    </w:rPr>
  </w:style>
  <w:style w:type="paragraph" w:styleId="891">
    <w:name w:val="Основной текст (89)"/>
    <w:basedOn w:val="Normal"/>
    <w:qFormat/>
    <w:pPr>
      <w:shd w:fill="FFFFFF" w:val="clear"/>
      <w:spacing w:lineRule="atLeast" w:line="0"/>
    </w:pPr>
    <w:rPr>
      <w:sz w:val="11"/>
      <w:szCs w:val="11"/>
      <w:shd w:fill="FFFFFF" w:val="clear"/>
      <w:lang w:val="ru-RU" w:eastAsia="ru-RU"/>
    </w:rPr>
  </w:style>
  <w:style w:type="paragraph" w:styleId="971">
    <w:name w:val="Основной текст (97)"/>
    <w:basedOn w:val="Normal"/>
    <w:qFormat/>
    <w:pPr>
      <w:shd w:fill="FFFFFF" w:val="clear"/>
      <w:spacing w:lineRule="atLeast" w:line="0" w:before="0" w:after="60"/>
    </w:pPr>
    <w:rPr>
      <w:sz w:val="20"/>
      <w:szCs w:val="20"/>
      <w:shd w:fill="FFFFFF" w:val="clear"/>
      <w:lang w:val="ru-RU" w:eastAsia="ru-RU"/>
    </w:rPr>
  </w:style>
  <w:style w:type="paragraph" w:styleId="1010">
    <w:name w:val="Основной текст (10)"/>
    <w:basedOn w:val="Normal"/>
    <w:qFormat/>
    <w:pPr>
      <w:shd w:fill="FFFFFF" w:val="clear"/>
      <w:spacing w:lineRule="atLeast" w:line="0" w:before="0" w:after="60"/>
    </w:pPr>
    <w:rPr>
      <w:sz w:val="20"/>
      <w:szCs w:val="20"/>
      <w:shd w:fill="FFFFFF" w:val="clear"/>
      <w:lang w:val="ru-RU" w:eastAsia="ru-RU"/>
    </w:rPr>
  </w:style>
  <w:style w:type="paragraph" w:styleId="271">
    <w:name w:val="Основной текст (27)"/>
    <w:basedOn w:val="Normal"/>
    <w:qFormat/>
    <w:pPr>
      <w:shd w:fill="FFFFFF" w:val="clear"/>
      <w:spacing w:lineRule="atLeast" w:line="0" w:before="0" w:after="60"/>
    </w:pPr>
    <w:rPr>
      <w:sz w:val="20"/>
      <w:szCs w:val="20"/>
      <w:shd w:fill="FFFFFF" w:val="clear"/>
      <w:lang w:val="ru-RU" w:eastAsia="ru-RU"/>
    </w:rPr>
  </w:style>
  <w:style w:type="paragraph" w:styleId="341">
    <w:name w:val="Основной текст (34)"/>
    <w:basedOn w:val="Normal"/>
    <w:qFormat/>
    <w:pPr>
      <w:shd w:fill="FFFFFF" w:val="clear"/>
      <w:spacing w:lineRule="atLeast" w:line="0" w:before="0" w:after="60"/>
    </w:pPr>
    <w:rPr>
      <w:sz w:val="21"/>
      <w:szCs w:val="21"/>
      <w:shd w:fill="FFFFFF" w:val="clear"/>
      <w:lang w:val="ru-RU" w:eastAsia="ru-RU"/>
    </w:rPr>
  </w:style>
  <w:style w:type="paragraph" w:styleId="361">
    <w:name w:val="Основной текст (36)"/>
    <w:basedOn w:val="Normal"/>
    <w:qFormat/>
    <w:pPr>
      <w:shd w:fill="FFFFFF" w:val="clear"/>
      <w:spacing w:lineRule="atLeast" w:line="0" w:before="0" w:after="60"/>
    </w:pPr>
    <w:rPr>
      <w:sz w:val="20"/>
      <w:szCs w:val="20"/>
      <w:shd w:fill="FFFFFF" w:val="clear"/>
      <w:lang w:val="ru-RU" w:eastAsia="ru-RU"/>
    </w:rPr>
  </w:style>
  <w:style w:type="paragraph" w:styleId="414">
    <w:name w:val="Основной текст (41)"/>
    <w:basedOn w:val="Normal"/>
    <w:qFormat/>
    <w:pPr>
      <w:shd w:fill="FFFFFF" w:val="clear"/>
      <w:spacing w:lineRule="atLeast" w:line="0" w:before="0" w:after="60"/>
    </w:pPr>
    <w:rPr>
      <w:sz w:val="21"/>
      <w:szCs w:val="21"/>
      <w:shd w:fill="FFFFFF" w:val="clear"/>
      <w:lang w:val="ru-RU" w:eastAsia="ru-RU"/>
    </w:rPr>
  </w:style>
  <w:style w:type="paragraph" w:styleId="531">
    <w:name w:val="Основной текст (53)"/>
    <w:basedOn w:val="Normal"/>
    <w:qFormat/>
    <w:pPr>
      <w:shd w:fill="FFFFFF" w:val="clear"/>
      <w:spacing w:lineRule="atLeast" w:line="0" w:before="0" w:after="60"/>
    </w:pPr>
    <w:rPr>
      <w:sz w:val="21"/>
      <w:szCs w:val="21"/>
      <w:shd w:fill="FFFFFF" w:val="clear"/>
      <w:lang w:val="ru-RU" w:eastAsia="ru-RU"/>
    </w:rPr>
  </w:style>
  <w:style w:type="paragraph" w:styleId="622">
    <w:name w:val="Основной текст (62)"/>
    <w:basedOn w:val="Normal"/>
    <w:qFormat/>
    <w:pPr>
      <w:shd w:fill="FFFFFF" w:val="clear"/>
      <w:spacing w:lineRule="atLeast" w:line="0" w:before="0" w:after="60"/>
    </w:pPr>
    <w:rPr>
      <w:sz w:val="21"/>
      <w:szCs w:val="21"/>
      <w:shd w:fill="FFFFFF" w:val="clear"/>
      <w:lang w:val="ru-RU" w:eastAsia="ru-RU"/>
    </w:rPr>
  </w:style>
  <w:style w:type="paragraph" w:styleId="661">
    <w:name w:val="Основной текст (66)"/>
    <w:basedOn w:val="Normal"/>
    <w:qFormat/>
    <w:pPr>
      <w:shd w:fill="FFFFFF" w:val="clear"/>
      <w:spacing w:lineRule="atLeast" w:line="0" w:before="0" w:after="60"/>
    </w:pPr>
    <w:rPr>
      <w:sz w:val="21"/>
      <w:szCs w:val="21"/>
      <w:shd w:fill="FFFFFF" w:val="clear"/>
      <w:lang w:val="ru-RU" w:eastAsia="ru-RU"/>
    </w:rPr>
  </w:style>
  <w:style w:type="paragraph" w:styleId="741">
    <w:name w:val="Основной текст (74)"/>
    <w:basedOn w:val="Normal"/>
    <w:qFormat/>
    <w:pPr>
      <w:shd w:fill="FFFFFF" w:val="clear"/>
      <w:spacing w:lineRule="atLeast" w:line="0" w:before="0" w:after="60"/>
    </w:pPr>
    <w:rPr>
      <w:sz w:val="21"/>
      <w:szCs w:val="21"/>
      <w:shd w:fill="FFFFFF" w:val="clear"/>
      <w:lang w:val="ru-RU" w:eastAsia="ru-RU"/>
    </w:rPr>
  </w:style>
  <w:style w:type="paragraph" w:styleId="851">
    <w:name w:val="Основной текст (85)"/>
    <w:basedOn w:val="Normal"/>
    <w:qFormat/>
    <w:pPr>
      <w:shd w:fill="FFFFFF" w:val="clear"/>
      <w:spacing w:lineRule="atLeast" w:line="0" w:before="0" w:after="60"/>
    </w:pPr>
    <w:rPr>
      <w:sz w:val="22"/>
      <w:szCs w:val="22"/>
      <w:shd w:fill="FFFFFF" w:val="clear"/>
      <w:lang w:val="ru-RU" w:eastAsia="ru-RU"/>
    </w:rPr>
  </w:style>
  <w:style w:type="paragraph" w:styleId="901">
    <w:name w:val="Основной текст (90)"/>
    <w:basedOn w:val="Normal"/>
    <w:qFormat/>
    <w:pPr>
      <w:shd w:fill="FFFFFF" w:val="clear"/>
      <w:spacing w:lineRule="atLeast" w:line="0" w:before="0" w:after="60"/>
    </w:pPr>
    <w:rPr>
      <w:sz w:val="22"/>
      <w:szCs w:val="22"/>
      <w:shd w:fill="FFFFFF" w:val="clear"/>
      <w:lang w:val="ru-RU" w:eastAsia="ru-RU"/>
    </w:rPr>
  </w:style>
  <w:style w:type="paragraph" w:styleId="931">
    <w:name w:val="Основной текст (93)"/>
    <w:basedOn w:val="Normal"/>
    <w:qFormat/>
    <w:pPr>
      <w:shd w:fill="FFFFFF" w:val="clear"/>
      <w:spacing w:lineRule="atLeast" w:line="0" w:before="0" w:after="60"/>
    </w:pPr>
    <w:rPr>
      <w:sz w:val="22"/>
      <w:szCs w:val="22"/>
      <w:shd w:fill="FFFFFF" w:val="clear"/>
      <w:lang w:val="ru-RU" w:eastAsia="ru-RU"/>
    </w:rPr>
  </w:style>
  <w:style w:type="paragraph" w:styleId="991">
    <w:name w:val="Основной текст (99)"/>
    <w:basedOn w:val="Normal"/>
    <w:qFormat/>
    <w:pPr>
      <w:shd w:fill="FFFFFF" w:val="clear"/>
      <w:spacing w:lineRule="atLeast" w:line="0" w:before="0" w:after="60"/>
    </w:pPr>
    <w:rPr>
      <w:sz w:val="21"/>
      <w:szCs w:val="21"/>
      <w:shd w:fill="FFFFFF" w:val="clear"/>
      <w:lang w:val="ru-RU" w:eastAsia="ru-RU"/>
    </w:rPr>
  </w:style>
  <w:style w:type="paragraph" w:styleId="1112">
    <w:name w:val="Основной текст (11)"/>
    <w:basedOn w:val="Normal"/>
    <w:qFormat/>
    <w:pPr>
      <w:shd w:fill="FFFFFF" w:val="clear"/>
      <w:spacing w:lineRule="atLeast" w:line="0" w:before="0" w:after="60"/>
    </w:pPr>
    <w:rPr>
      <w:sz w:val="20"/>
      <w:szCs w:val="20"/>
      <w:shd w:fill="FFFFFF" w:val="clear"/>
      <w:lang w:val="ru-RU" w:eastAsia="ru-RU"/>
    </w:rPr>
  </w:style>
  <w:style w:type="paragraph" w:styleId="332">
    <w:name w:val="Основной текст (33)"/>
    <w:basedOn w:val="Normal"/>
    <w:qFormat/>
    <w:pPr>
      <w:shd w:fill="FFFFFF" w:val="clear"/>
      <w:spacing w:lineRule="atLeast" w:line="0" w:before="0" w:after="60"/>
    </w:pPr>
    <w:rPr>
      <w:sz w:val="21"/>
      <w:szCs w:val="21"/>
      <w:shd w:fill="FFFFFF" w:val="clear"/>
      <w:lang w:val="ru-RU" w:eastAsia="ru-RU"/>
    </w:rPr>
  </w:style>
  <w:style w:type="paragraph" w:styleId="351">
    <w:name w:val="Основной текст (35)"/>
    <w:basedOn w:val="Normal"/>
    <w:qFormat/>
    <w:pPr>
      <w:shd w:fill="FFFFFF" w:val="clear"/>
      <w:spacing w:lineRule="atLeast" w:line="0" w:before="0" w:after="60"/>
    </w:pPr>
    <w:rPr>
      <w:sz w:val="21"/>
      <w:szCs w:val="21"/>
      <w:shd w:fill="FFFFFF" w:val="clear"/>
      <w:lang w:val="ru-RU" w:eastAsia="ru-RU"/>
    </w:rPr>
  </w:style>
  <w:style w:type="paragraph" w:styleId="491">
    <w:name w:val="Основной текст (49)"/>
    <w:basedOn w:val="Normal"/>
    <w:qFormat/>
    <w:pPr>
      <w:shd w:fill="FFFFFF" w:val="clear"/>
      <w:spacing w:lineRule="atLeast" w:line="0" w:before="0" w:after="60"/>
    </w:pPr>
    <w:rPr>
      <w:sz w:val="21"/>
      <w:szCs w:val="21"/>
      <w:shd w:fill="FFFFFF" w:val="clear"/>
      <w:lang w:val="ru-RU" w:eastAsia="ru-RU"/>
    </w:rPr>
  </w:style>
  <w:style w:type="paragraph" w:styleId="601">
    <w:name w:val="Основной текст (60)"/>
    <w:basedOn w:val="Normal"/>
    <w:qFormat/>
    <w:pPr>
      <w:shd w:fill="FFFFFF" w:val="clear"/>
      <w:spacing w:lineRule="atLeast" w:line="0" w:before="0" w:after="60"/>
    </w:pPr>
    <w:rPr>
      <w:sz w:val="22"/>
      <w:szCs w:val="22"/>
      <w:shd w:fill="FFFFFF" w:val="clear"/>
      <w:lang w:val="ru-RU" w:eastAsia="ru-RU"/>
    </w:rPr>
  </w:style>
  <w:style w:type="paragraph" w:styleId="631">
    <w:name w:val="Основной текст (63)"/>
    <w:basedOn w:val="Normal"/>
    <w:qFormat/>
    <w:pPr>
      <w:shd w:fill="FFFFFF" w:val="clear"/>
      <w:spacing w:lineRule="atLeast" w:line="0" w:before="0" w:after="60"/>
    </w:pPr>
    <w:rPr>
      <w:sz w:val="22"/>
      <w:szCs w:val="22"/>
      <w:shd w:fill="FFFFFF" w:val="clear"/>
      <w:lang w:val="ru-RU" w:eastAsia="ru-RU"/>
    </w:rPr>
  </w:style>
  <w:style w:type="paragraph" w:styleId="732">
    <w:name w:val="Основной текст (73)"/>
    <w:basedOn w:val="Normal"/>
    <w:qFormat/>
    <w:pPr>
      <w:shd w:fill="FFFFFF" w:val="clear"/>
      <w:spacing w:lineRule="atLeast" w:line="0" w:before="0" w:after="60"/>
    </w:pPr>
    <w:rPr>
      <w:sz w:val="22"/>
      <w:szCs w:val="22"/>
      <w:shd w:fill="FFFFFF" w:val="clear"/>
      <w:lang w:val="ru-RU" w:eastAsia="ru-RU"/>
    </w:rPr>
  </w:style>
  <w:style w:type="paragraph" w:styleId="841">
    <w:name w:val="Основной текст (84)"/>
    <w:basedOn w:val="Normal"/>
    <w:qFormat/>
    <w:pPr>
      <w:shd w:fill="FFFFFF" w:val="clear"/>
      <w:spacing w:lineRule="atLeast" w:line="0" w:before="0" w:after="60"/>
    </w:pPr>
    <w:rPr>
      <w:sz w:val="22"/>
      <w:szCs w:val="22"/>
      <w:shd w:fill="FFFFFF" w:val="clear"/>
      <w:lang w:val="ru-RU" w:eastAsia="ru-RU"/>
    </w:rPr>
  </w:style>
  <w:style w:type="paragraph" w:styleId="912">
    <w:name w:val="Основной текст (91)"/>
    <w:basedOn w:val="Normal"/>
    <w:qFormat/>
    <w:pPr>
      <w:shd w:fill="FFFFFF" w:val="clear"/>
      <w:spacing w:lineRule="atLeast" w:line="0" w:before="0" w:after="60"/>
    </w:pPr>
    <w:rPr>
      <w:sz w:val="22"/>
      <w:szCs w:val="22"/>
      <w:shd w:fill="FFFFFF" w:val="clear"/>
      <w:lang w:val="ru-RU" w:eastAsia="ru-RU"/>
    </w:rPr>
  </w:style>
  <w:style w:type="paragraph" w:styleId="961">
    <w:name w:val="Основной текст (96)"/>
    <w:basedOn w:val="Normal"/>
    <w:qFormat/>
    <w:pPr>
      <w:shd w:fill="FFFFFF" w:val="clear"/>
      <w:spacing w:lineRule="atLeast" w:line="0" w:before="0" w:after="60"/>
    </w:pPr>
    <w:rPr>
      <w:sz w:val="22"/>
      <w:szCs w:val="22"/>
      <w:shd w:fill="FFFFFF" w:val="clear"/>
      <w:lang w:val="ru-RU" w:eastAsia="ru-RU"/>
    </w:rPr>
  </w:style>
  <w:style w:type="paragraph" w:styleId="1012">
    <w:name w:val="Основной текст (101)"/>
    <w:basedOn w:val="Normal"/>
    <w:qFormat/>
    <w:pPr>
      <w:shd w:fill="FFFFFF" w:val="clear"/>
      <w:spacing w:lineRule="atLeast" w:line="0" w:before="0" w:after="60"/>
    </w:pPr>
    <w:rPr>
      <w:sz w:val="22"/>
      <w:szCs w:val="22"/>
      <w:shd w:fill="FFFFFF" w:val="clear"/>
      <w:lang w:val="ru-RU" w:eastAsia="ru-RU"/>
    </w:rPr>
  </w:style>
  <w:style w:type="paragraph" w:styleId="281">
    <w:name w:val="Основной текст (28)"/>
    <w:basedOn w:val="Normal"/>
    <w:qFormat/>
    <w:pPr>
      <w:shd w:fill="FFFFFF" w:val="clear"/>
      <w:spacing w:lineRule="atLeast" w:line="0"/>
    </w:pPr>
    <w:rPr>
      <w:sz w:val="69"/>
      <w:szCs w:val="69"/>
      <w:shd w:fill="FFFFFF" w:val="clear"/>
      <w:lang w:val="ru-RU" w:eastAsia="ru-RU"/>
    </w:rPr>
  </w:style>
  <w:style w:type="paragraph" w:styleId="441">
    <w:name w:val="Основной текст (44)"/>
    <w:basedOn w:val="Normal"/>
    <w:qFormat/>
    <w:pPr>
      <w:shd w:fill="FFFFFF" w:val="clear"/>
      <w:spacing w:lineRule="atLeast" w:line="0"/>
    </w:pPr>
    <w:rPr>
      <w:sz w:val="10"/>
      <w:szCs w:val="10"/>
      <w:shd w:fill="FFFFFF" w:val="clear"/>
      <w:lang w:val="ru-RU" w:eastAsia="ru-RU"/>
    </w:rPr>
  </w:style>
  <w:style w:type="paragraph" w:styleId="571">
    <w:name w:val="Основной текст (57)"/>
    <w:basedOn w:val="Normal"/>
    <w:qFormat/>
    <w:pPr>
      <w:shd w:fill="FFFFFF" w:val="clear"/>
      <w:spacing w:lineRule="atLeast" w:line="0"/>
    </w:pPr>
    <w:rPr>
      <w:sz w:val="11"/>
      <w:szCs w:val="11"/>
      <w:shd w:fill="FFFFFF" w:val="clear"/>
      <w:lang w:val="ru-RU" w:eastAsia="ru-RU"/>
    </w:rPr>
  </w:style>
  <w:style w:type="paragraph" w:styleId="1051">
    <w:name w:val="Основной текст (105)"/>
    <w:basedOn w:val="Normal"/>
    <w:qFormat/>
    <w:pPr>
      <w:shd w:fill="FFFFFF" w:val="clear"/>
      <w:spacing w:lineRule="atLeast" w:line="0"/>
      <w:jc w:val="right"/>
    </w:pPr>
    <w:rPr>
      <w:sz w:val="8"/>
      <w:szCs w:val="8"/>
      <w:shd w:fill="FFFFFF" w:val="clear"/>
      <w:lang w:val="ru-RU" w:eastAsia="ru-RU"/>
    </w:rPr>
  </w:style>
  <w:style w:type="paragraph" w:styleId="1122">
    <w:name w:val="Основной текст (112)"/>
    <w:basedOn w:val="Normal"/>
    <w:qFormat/>
    <w:pPr>
      <w:shd w:fill="FFFFFF" w:val="clear"/>
      <w:spacing w:lineRule="atLeast" w:line="0"/>
      <w:jc w:val="right"/>
    </w:pPr>
    <w:rPr>
      <w:sz w:val="9"/>
      <w:szCs w:val="9"/>
      <w:shd w:fill="FFFFFF" w:val="clear"/>
      <w:lang w:val="ru-RU" w:eastAsia="ru-RU"/>
    </w:rPr>
  </w:style>
  <w:style w:type="paragraph" w:styleId="1061">
    <w:name w:val="Основной текст (106)"/>
    <w:basedOn w:val="Normal"/>
    <w:qFormat/>
    <w:pPr>
      <w:shd w:fill="FFFFFF" w:val="clear"/>
      <w:spacing w:lineRule="atLeast" w:line="0"/>
      <w:jc w:val="right"/>
    </w:pPr>
    <w:rPr>
      <w:sz w:val="9"/>
      <w:szCs w:val="9"/>
      <w:shd w:fill="FFFFFF" w:val="clear"/>
      <w:lang w:val="ru-RU" w:eastAsia="ru-RU"/>
    </w:rPr>
  </w:style>
  <w:style w:type="paragraph" w:styleId="1081">
    <w:name w:val="Основной текст (108)"/>
    <w:basedOn w:val="Normal"/>
    <w:qFormat/>
    <w:pPr>
      <w:shd w:fill="FFFFFF" w:val="clear"/>
      <w:spacing w:lineRule="atLeast" w:line="0"/>
      <w:jc w:val="right"/>
    </w:pPr>
    <w:rPr>
      <w:sz w:val="9"/>
      <w:szCs w:val="9"/>
      <w:shd w:fill="FFFFFF" w:val="clear"/>
      <w:lang w:val="ru-RU" w:eastAsia="ru-RU"/>
    </w:rPr>
  </w:style>
  <w:style w:type="paragraph" w:styleId="1141">
    <w:name w:val="Основной текст (114)"/>
    <w:basedOn w:val="Normal"/>
    <w:qFormat/>
    <w:pPr>
      <w:shd w:fill="FFFFFF" w:val="clear"/>
      <w:spacing w:lineRule="atLeast" w:line="0"/>
      <w:jc w:val="right"/>
    </w:pPr>
    <w:rPr>
      <w:sz w:val="9"/>
      <w:szCs w:val="9"/>
      <w:shd w:fill="FFFFFF" w:val="clear"/>
      <w:lang w:val="ru-RU" w:eastAsia="ru-RU"/>
    </w:rPr>
  </w:style>
  <w:style w:type="paragraph" w:styleId="1091">
    <w:name w:val="Основной текст (109)"/>
    <w:basedOn w:val="Normal"/>
    <w:qFormat/>
    <w:pPr>
      <w:shd w:fill="FFFFFF" w:val="clear"/>
      <w:spacing w:lineRule="atLeast" w:line="0"/>
      <w:jc w:val="right"/>
    </w:pPr>
    <w:rPr>
      <w:sz w:val="10"/>
      <w:szCs w:val="10"/>
      <w:shd w:fill="FFFFFF" w:val="clear"/>
      <w:lang w:val="ru-RU" w:eastAsia="ru-RU"/>
    </w:rPr>
  </w:style>
  <w:style w:type="paragraph" w:styleId="1101">
    <w:name w:val="Основной текст (110)"/>
    <w:basedOn w:val="Normal"/>
    <w:qFormat/>
    <w:pPr>
      <w:shd w:fill="FFFFFF" w:val="clear"/>
      <w:spacing w:lineRule="atLeast" w:line="0"/>
      <w:jc w:val="right"/>
    </w:pPr>
    <w:rPr>
      <w:sz w:val="10"/>
      <w:szCs w:val="10"/>
      <w:shd w:fill="FFFFFF" w:val="clear"/>
      <w:lang w:val="ru-RU" w:eastAsia="ru-RU"/>
    </w:rPr>
  </w:style>
  <w:style w:type="paragraph" w:styleId="1071">
    <w:name w:val="Основной текст (107)"/>
    <w:basedOn w:val="Normal"/>
    <w:qFormat/>
    <w:pPr>
      <w:shd w:fill="FFFFFF" w:val="clear"/>
      <w:spacing w:lineRule="atLeast" w:line="0"/>
      <w:jc w:val="right"/>
    </w:pPr>
    <w:rPr>
      <w:sz w:val="8"/>
      <w:szCs w:val="8"/>
      <w:shd w:fill="FFFFFF" w:val="clear"/>
      <w:lang w:val="ru-RU" w:eastAsia="ru-RU"/>
    </w:rPr>
  </w:style>
  <w:style w:type="paragraph" w:styleId="1113">
    <w:name w:val="Основной текст (111)"/>
    <w:basedOn w:val="Normal"/>
    <w:qFormat/>
    <w:pPr>
      <w:shd w:fill="FFFFFF" w:val="clear"/>
      <w:spacing w:lineRule="atLeast" w:line="0"/>
      <w:jc w:val="right"/>
    </w:pPr>
    <w:rPr>
      <w:sz w:val="8"/>
      <w:szCs w:val="8"/>
      <w:shd w:fill="FFFFFF" w:val="clear"/>
      <w:lang w:val="ru-RU" w:eastAsia="ru-RU"/>
    </w:rPr>
  </w:style>
  <w:style w:type="paragraph" w:styleId="1131">
    <w:name w:val="Основной текст (113)"/>
    <w:basedOn w:val="Normal"/>
    <w:qFormat/>
    <w:pPr>
      <w:shd w:fill="FFFFFF" w:val="clear"/>
      <w:spacing w:lineRule="atLeast" w:line="0"/>
      <w:jc w:val="right"/>
    </w:pPr>
    <w:rPr>
      <w:sz w:val="8"/>
      <w:szCs w:val="8"/>
      <w:shd w:fill="FFFFFF" w:val="clear"/>
      <w:lang w:val="ru-RU" w:eastAsia="ru-RU"/>
    </w:rPr>
  </w:style>
  <w:style w:type="paragraph" w:styleId="1151">
    <w:name w:val="Основной текст (115)"/>
    <w:basedOn w:val="Normal"/>
    <w:qFormat/>
    <w:pPr>
      <w:shd w:fill="FFFFFF" w:val="clear"/>
      <w:spacing w:lineRule="atLeast" w:line="0"/>
      <w:jc w:val="right"/>
    </w:pPr>
    <w:rPr>
      <w:sz w:val="9"/>
      <w:szCs w:val="9"/>
      <w:shd w:fill="FFFFFF" w:val="clear"/>
      <w:lang w:val="ru-RU" w:eastAsia="ru-RU"/>
    </w:rPr>
  </w:style>
  <w:style w:type="paragraph" w:styleId="1161">
    <w:name w:val="Основной текст (116)"/>
    <w:basedOn w:val="Normal"/>
    <w:qFormat/>
    <w:pPr>
      <w:shd w:fill="FFFFFF" w:val="clear"/>
      <w:spacing w:lineRule="atLeast" w:line="0"/>
    </w:pPr>
    <w:rPr>
      <w:shd w:fill="FFFFFF" w:val="clear"/>
      <w:lang w:val="ru-RU" w:eastAsia="ru-RU"/>
    </w:rPr>
  </w:style>
  <w:style w:type="paragraph" w:styleId="133">
    <w:name w:val="Заголовок №1"/>
    <w:basedOn w:val="Normal"/>
    <w:qFormat/>
    <w:pPr>
      <w:shd w:fill="FFFFFF" w:val="clear"/>
      <w:spacing w:lineRule="atLeast" w:line="0" w:before="0" w:after="420"/>
    </w:pPr>
    <w:rPr>
      <w:sz w:val="32"/>
      <w:szCs w:val="32"/>
      <w:shd w:fill="FFFFFF" w:val="clear"/>
      <w:lang w:val="ru-RU" w:eastAsia="ru-RU"/>
    </w:rPr>
  </w:style>
  <w:style w:type="paragraph" w:styleId="Msonormalcxspmiddle">
    <w:name w:val="msonormalcxspmiddle"/>
    <w:basedOn w:val="Normal"/>
    <w:qFormat/>
    <w:pPr>
      <w:widowControl w:val="false"/>
      <w:suppressAutoHyphens w:val="true"/>
      <w:spacing w:before="280" w:after="280"/>
    </w:pPr>
    <w:rPr>
      <w:rFonts w:eastAsia="SimSun;宋体" w:cs="Mangal"/>
      <w:kern w:val="2"/>
      <w:lang w:bidi="hi-IN"/>
    </w:rPr>
  </w:style>
  <w:style w:type="paragraph" w:styleId="Style61">
    <w:name w:val="Текст примечания"/>
    <w:basedOn w:val="Normal"/>
    <w:qFormat/>
    <w:pPr/>
    <w:rPr>
      <w:sz w:val="20"/>
      <w:szCs w:val="20"/>
    </w:rPr>
  </w:style>
  <w:style w:type="paragraph" w:styleId="Style62">
    <w:name w:val="Тема примечания"/>
    <w:basedOn w:val="Style61"/>
    <w:next w:val="Style61"/>
    <w:qFormat/>
    <w:pPr/>
    <w:rPr>
      <w:b/>
      <w:bCs/>
    </w:rPr>
  </w:style>
  <w:style w:type="paragraph" w:styleId="Standard">
    <w:name w:val="Standard"/>
    <w:qFormat/>
    <w:pPr>
      <w:widowControl/>
      <w:suppressAutoHyphens w:val="true"/>
      <w:bidi w:val="0"/>
      <w:textAlignment w:val="baseline"/>
    </w:pPr>
    <w:rPr>
      <w:rFonts w:ascii="Times New Roman" w:hAnsi="Times New Roman" w:eastAsia="Times New Roman" w:cs="Times New Roman"/>
      <w:color w:val="auto"/>
      <w:kern w:val="2"/>
      <w:sz w:val="24"/>
      <w:szCs w:val="24"/>
      <w:lang w:val="ru-RU" w:eastAsia="zh-CN" w:bidi="ar-SA"/>
    </w:rPr>
  </w:style>
  <w:style w:type="paragraph" w:styleId="Heading61">
    <w:name w:val="Heading 61"/>
    <w:basedOn w:val="Standard"/>
    <w:next w:val="Standard"/>
    <w:qFormat/>
    <w:pPr>
      <w:keepNext w:val="true"/>
      <w:jc w:val="center"/>
    </w:pPr>
    <w:rPr>
      <w:sz w:val="28"/>
    </w:rPr>
  </w:style>
  <w:style w:type="paragraph" w:styleId="TableContents">
    <w:name w:val="Table Contents"/>
    <w:basedOn w:val="Standard"/>
    <w:qFormat/>
    <w:pPr>
      <w:suppressLineNumbers/>
    </w:pPr>
    <w:rPr>
      <w:sz w:val="20"/>
      <w:szCs w:val="20"/>
    </w:rPr>
  </w:style>
  <w:style w:type="paragraph" w:styleId="ConsPlusNonformat">
    <w:name w:val="ConsPlusNonformat"/>
    <w:qFormat/>
    <w:pPr>
      <w:widowControl w:val="false"/>
      <w:suppressAutoHyphens w:val="true"/>
      <w:autoSpaceDE w:val="false"/>
      <w:bidi w:val="0"/>
    </w:pPr>
    <w:rPr>
      <w:rFonts w:ascii="Courier New" w:hAnsi="Courier New" w:eastAsia="Arial" w:cs="Courier New"/>
      <w:color w:val="auto"/>
      <w:kern w:val="2"/>
      <w:sz w:val="20"/>
      <w:szCs w:val="20"/>
      <w:lang w:val="ru-RU" w:eastAsia="zh-CN" w:bidi="ar-SA"/>
    </w:rPr>
  </w:style>
  <w:style w:type="paragraph" w:styleId="ConsPlusDocList">
    <w:name w:val="&#9;&#9;ConsPlusDocList"/>
    <w:next w:val="Normal"/>
    <w:qFormat/>
    <w:pPr>
      <w:widowControl w:val="false"/>
      <w:suppressAutoHyphens w:val="true"/>
      <w:autoSpaceDE w:val="false"/>
      <w:bidi w:val="0"/>
    </w:pPr>
    <w:rPr>
      <w:rFonts w:ascii="Arial" w:hAnsi="Arial" w:eastAsia="Arial" w:cs="Arial"/>
      <w:color w:val="auto"/>
      <w:kern w:val="2"/>
      <w:sz w:val="20"/>
      <w:szCs w:val="20"/>
      <w:lang w:val="ru-RU" w:eastAsia="zh-CN" w:bidi="hi-IN"/>
    </w:rPr>
  </w:style>
  <w:style w:type="paragraph" w:styleId="Style63">
    <w:name w:val=" Знак Знак Знак"/>
    <w:basedOn w:val="Normal"/>
    <w:qFormat/>
    <w:pPr>
      <w:spacing w:before="280" w:after="280"/>
    </w:pPr>
    <w:rPr>
      <w:rFonts w:ascii="Tahoma" w:hAnsi="Tahoma" w:cs="Tahoma"/>
      <w:sz w:val="20"/>
      <w:szCs w:val="20"/>
      <w:lang w:val="en-US"/>
    </w:rPr>
  </w:style>
  <w:style w:type="paragraph" w:styleId="BodyText2">
    <w:name w:val="Body Text 2"/>
    <w:basedOn w:val="Normal"/>
    <w:qFormat/>
    <w:pPr>
      <w:widowControl w:val="false"/>
      <w:spacing w:before="120" w:after="0"/>
      <w:jc w:val="both"/>
    </w:pPr>
    <w:rPr>
      <w:szCs w:val="20"/>
    </w:rPr>
  </w:style>
  <w:style w:type="paragraph" w:styleId="BodyTextIndent2">
    <w:name w:val="Body Text Indent 2"/>
    <w:basedOn w:val="Normal"/>
    <w:qFormat/>
    <w:pPr>
      <w:spacing w:before="120" w:after="0"/>
      <w:ind w:left="0" w:right="0" w:firstLine="709"/>
      <w:jc w:val="both"/>
    </w:pPr>
    <w:rPr/>
  </w:style>
  <w:style w:type="paragraph" w:styleId="Style64">
    <w:name w:val="Комментарий"/>
    <w:basedOn w:val="Normal"/>
    <w:next w:val="Normal"/>
    <w:qFormat/>
    <w:pPr>
      <w:widowControl w:val="false"/>
      <w:autoSpaceDE w:val="false"/>
      <w:spacing w:before="75" w:after="0"/>
      <w:ind w:left="170" w:right="0" w:hanging="0"/>
      <w:jc w:val="both"/>
    </w:pPr>
    <w:rPr>
      <w:rFonts w:ascii="Arial" w:hAnsi="Arial" w:cs="Arial"/>
      <w:color w:val="353842"/>
      <w:shd w:fill="F0F0F0" w:val="clear"/>
    </w:rPr>
  </w:style>
  <w:style w:type="paragraph" w:styleId="Style65">
    <w:name w:val="Информация об изменениях документа"/>
    <w:basedOn w:val="Style64"/>
    <w:next w:val="Normal"/>
    <w:qFormat/>
    <w:pPr/>
    <w:rPr>
      <w:i/>
      <w:i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arch66.ru/cookbooks/7/57/" TargetMode="External"/><Relationship Id="rId3" Type="http://schemas.openxmlformats.org/officeDocument/2006/relationships/hyperlink" Target="http://www.assembly.spb.ru/manage/?tid=633200202&amp;nd=8308279&amp;prevDoc=891804215" TargetMode="External"/><Relationship Id="rId4" Type="http://schemas.openxmlformats.org/officeDocument/2006/relationships/hyperlink" Target="garantf1://12043191.1000"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hyperlink" Target="http://arch66.ru/cookbooks/7/57/" TargetMode="External"/><Relationship Id="rId16" Type="http://schemas.openxmlformats.org/officeDocument/2006/relationships/hyperlink" Target="consultantplus://offline/ref=7CEDA3ECB64178ADF21538769F54BFD76CF0D3384AD41C20A2811A0CDF7E9886F03435A07078B52947xFO" TargetMode="External"/><Relationship Id="rId17" Type="http://schemas.openxmlformats.org/officeDocument/2006/relationships/hyperlink" Target="consultantplus://offline/ref=7CEDA3ECB64178ADF21538769F54BFD76CF0D3364DD41C20A2811A0CDF47xEO" TargetMode="External"/><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hyperlink" Target="garantf1://12047594.500" TargetMode="External"/><Relationship Id="rId23" Type="http://schemas.openxmlformats.org/officeDocument/2006/relationships/hyperlink" Target="garantf1://12047594.6516" TargetMode="External"/><Relationship Id="rId24" Type="http://schemas.openxmlformats.org/officeDocument/2006/relationships/hyperlink" Target="garantf1://12015118.1202" TargetMode="Externa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Normal_x0000_</Template>
  <TotalTime>942</TotalTime>
  <Application>LibreOffice/7.1.4.2$Windows_X86_64 LibreOffice_project/a529a4fab45b75fefc5b6226684193eb000654f6</Application>
  <AppVersion>15.0000</AppVersion>
  <Pages>105</Pages>
  <Words>30706</Words>
  <Characters>232235</Characters>
  <CharactersWithSpaces>261800</CharactersWithSpaces>
  <Paragraphs>3459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2016-06-24T11:25:00Z</dcterms:created>
  <dc:creator>User</dc:creator>
  <dc:description/>
  <dc:language>ru-RU</dc:language>
  <cp:lastModifiedBy/>
  <cp:lastPrinted>2012-04-28T16:11:00Z</cp:lastPrinted>
  <dcterms:modified xsi:type="dcterms:W3CDTF">2021-12-21T15:50:16Z</dcterms:modified>
  <cp:revision>171</cp:revision>
  <dc:subject/>
  <dc:title>РОССИЙСКАЯ ФЕДЕРАЦИЯ</dc:title>
</cp:coreProperties>
</file>