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5B543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5B543B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D16AE9" w:rsidP="002768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14 марта  2019 года №  42</w:t>
      </w:r>
    </w:p>
    <w:p w:rsidR="00DA5560" w:rsidRDefault="00DA5560" w:rsidP="00FB234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D16AE9" w:rsidRDefault="00D16AE9" w:rsidP="00FB234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D16AE9" w:rsidRPr="00D16AE9" w:rsidRDefault="00D16AE9" w:rsidP="00FB2346">
      <w:pPr>
        <w:jc w:val="both"/>
        <w:rPr>
          <w:sz w:val="28"/>
        </w:rPr>
      </w:pPr>
      <w:r w:rsidRPr="00D16AE9">
        <w:rPr>
          <w:sz w:val="28"/>
        </w:rPr>
        <w:t xml:space="preserve">Об </w:t>
      </w:r>
      <w:r>
        <w:rPr>
          <w:sz w:val="28"/>
        </w:rPr>
        <w:t xml:space="preserve">     </w:t>
      </w:r>
      <w:r w:rsidRPr="00D16AE9">
        <w:rPr>
          <w:sz w:val="28"/>
        </w:rPr>
        <w:t xml:space="preserve">утверждении </w:t>
      </w:r>
      <w:r>
        <w:rPr>
          <w:sz w:val="28"/>
        </w:rPr>
        <w:t xml:space="preserve">            </w:t>
      </w:r>
      <w:r w:rsidRPr="00D16AE9">
        <w:rPr>
          <w:sz w:val="28"/>
        </w:rPr>
        <w:t>Положения</w:t>
      </w:r>
    </w:p>
    <w:p w:rsidR="00D16AE9" w:rsidRPr="00D16AE9" w:rsidRDefault="00D16AE9" w:rsidP="00D16AE9">
      <w:pPr>
        <w:jc w:val="both"/>
        <w:rPr>
          <w:sz w:val="28"/>
        </w:rPr>
      </w:pPr>
      <w:r>
        <w:rPr>
          <w:sz w:val="28"/>
        </w:rPr>
        <w:t xml:space="preserve">о </w:t>
      </w:r>
      <w:r w:rsidRPr="00D16AE9">
        <w:rPr>
          <w:sz w:val="28"/>
        </w:rPr>
        <w:t xml:space="preserve"> распределении </w:t>
      </w:r>
      <w:r>
        <w:rPr>
          <w:sz w:val="28"/>
        </w:rPr>
        <w:t xml:space="preserve">   </w:t>
      </w:r>
      <w:r w:rsidRPr="00D16AE9">
        <w:rPr>
          <w:sz w:val="28"/>
        </w:rPr>
        <w:t>централизованного</w:t>
      </w:r>
    </w:p>
    <w:p w:rsidR="00D16AE9" w:rsidRPr="00D16AE9" w:rsidRDefault="00D16AE9" w:rsidP="00D16AE9">
      <w:pPr>
        <w:jc w:val="both"/>
        <w:rPr>
          <w:sz w:val="28"/>
        </w:rPr>
      </w:pPr>
      <w:r w:rsidRPr="00D16AE9">
        <w:rPr>
          <w:sz w:val="28"/>
        </w:rPr>
        <w:t xml:space="preserve">фонда стимулирования руководителей </w:t>
      </w:r>
    </w:p>
    <w:p w:rsidR="00D16AE9" w:rsidRPr="00D16AE9" w:rsidRDefault="00D16AE9" w:rsidP="00D16AE9">
      <w:pPr>
        <w:jc w:val="both"/>
        <w:rPr>
          <w:sz w:val="28"/>
        </w:rPr>
      </w:pPr>
      <w:r w:rsidRPr="00D16AE9">
        <w:rPr>
          <w:sz w:val="28"/>
        </w:rPr>
        <w:t>общеобразовательных</w:t>
      </w:r>
      <w:r>
        <w:rPr>
          <w:sz w:val="28"/>
        </w:rPr>
        <w:t xml:space="preserve">      </w:t>
      </w:r>
      <w:r w:rsidRPr="00D16AE9">
        <w:rPr>
          <w:sz w:val="28"/>
        </w:rPr>
        <w:t xml:space="preserve">учреждений </w:t>
      </w:r>
    </w:p>
    <w:p w:rsidR="00D16AE9" w:rsidRPr="00D16AE9" w:rsidRDefault="00D16AE9" w:rsidP="00D16AE9">
      <w:pPr>
        <w:jc w:val="both"/>
        <w:rPr>
          <w:sz w:val="28"/>
        </w:rPr>
      </w:pPr>
      <w:r w:rsidRPr="00D16AE9">
        <w:rPr>
          <w:sz w:val="28"/>
        </w:rPr>
        <w:t xml:space="preserve">Озинского </w:t>
      </w:r>
      <w:r>
        <w:rPr>
          <w:sz w:val="28"/>
        </w:rPr>
        <w:t xml:space="preserve">   </w:t>
      </w:r>
      <w:r w:rsidRPr="00D16AE9">
        <w:rPr>
          <w:sz w:val="28"/>
        </w:rPr>
        <w:t xml:space="preserve">муниципального </w:t>
      </w:r>
      <w:r>
        <w:rPr>
          <w:sz w:val="28"/>
        </w:rPr>
        <w:t xml:space="preserve">  </w:t>
      </w:r>
      <w:r w:rsidRPr="00D16AE9">
        <w:rPr>
          <w:sz w:val="28"/>
        </w:rPr>
        <w:t>района</w:t>
      </w:r>
    </w:p>
    <w:p w:rsidR="00D16AE9" w:rsidRDefault="00D16AE9" w:rsidP="00D16AE9">
      <w:pPr>
        <w:rPr>
          <w:b/>
          <w:bCs/>
          <w:sz w:val="28"/>
        </w:rPr>
      </w:pPr>
    </w:p>
    <w:p w:rsidR="00D16AE9" w:rsidRDefault="00D16AE9" w:rsidP="00D16AE9">
      <w:pPr>
        <w:pStyle w:val="20"/>
        <w:ind w:firstLine="539"/>
        <w:jc w:val="both"/>
      </w:pPr>
      <w:r>
        <w:t>В соответствии со статьей 144 Трудового кодекса Российской Федерации, статьей 53 Федерального закона от 6 октября 2003года             №  131-ФЗ «Об общих принципах организации местного самоуправления в Российской Федерации», постановлением главы администрации Озинского муниципального района Саратовской области от 18 июля 2008г № 247      «О новой системе оплаты труда работников муниципальных общеобразовательных учреждений», ПОСТАНОВЛЯЮ:</w:t>
      </w:r>
    </w:p>
    <w:p w:rsidR="00D16AE9" w:rsidRDefault="00D16AE9" w:rsidP="00D16AE9">
      <w:pPr>
        <w:pStyle w:val="3"/>
        <w:ind w:firstLine="539"/>
      </w:pPr>
      <w:r>
        <w:t>1.Утвердить  Положение о распределении централизованного фонда стимулирования руководителей  общеобразовательных учреждений Озинского муниципального района, согласно приложению № 1.</w:t>
      </w:r>
    </w:p>
    <w:p w:rsidR="00D16AE9" w:rsidRDefault="00D16AE9" w:rsidP="00D16AE9">
      <w:pPr>
        <w:pStyle w:val="3"/>
        <w:ind w:firstLine="539"/>
      </w:pPr>
      <w:r>
        <w:t>2.Утвердить  состав комиссии по распределению централизованного фонда стимулирования руководителей общеобразовательных учреждений Озинского муниципального района, согласно приложению № 2.</w:t>
      </w:r>
    </w:p>
    <w:p w:rsidR="00D16AE9" w:rsidRDefault="00FB2346" w:rsidP="00D16AE9">
      <w:pPr>
        <w:pStyle w:val="3"/>
        <w:ind w:firstLine="539"/>
      </w:pPr>
      <w:r>
        <w:t>3.</w:t>
      </w:r>
      <w:r w:rsidR="00D16AE9">
        <w:t>Признать утратившим силу постановление администрации Озинского муниципального района от 30 октября 2008 года (с изменениями от 04.02.2014 года, от 26.01.2015года) «Об утверждении Положения о распределении централизованного фонда стимулирования руководителей общеобразовательных учреждений Озинского муниципального района».</w:t>
      </w:r>
    </w:p>
    <w:p w:rsidR="00D16AE9" w:rsidRDefault="00D16AE9" w:rsidP="00E536CF">
      <w:pPr>
        <w:pStyle w:val="3"/>
        <w:ind w:firstLine="567"/>
      </w:pPr>
      <w:r>
        <w:t>4</w:t>
      </w:r>
      <w:r w:rsidR="00FB2346">
        <w:t>.</w:t>
      </w:r>
      <w:r>
        <w:t>Установить, что настоящее постановление распространяется на правоотношения, возникшие с 1 сентября 2018 года.</w:t>
      </w:r>
    </w:p>
    <w:p w:rsidR="00ED64F3" w:rsidRDefault="00D16AE9" w:rsidP="00BC6157">
      <w:pPr>
        <w:pStyle w:val="a8"/>
        <w:ind w:firstLine="539"/>
        <w:jc w:val="both"/>
        <w:rPr>
          <w:szCs w:val="28"/>
        </w:rPr>
      </w:pPr>
      <w:r>
        <w:t xml:space="preserve">5. </w:t>
      </w:r>
      <w:r w:rsidRPr="00EA4065">
        <w:rPr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Максакова А.С.</w:t>
      </w:r>
      <w:r w:rsidR="00462A27">
        <w:rPr>
          <w:szCs w:val="28"/>
        </w:rPr>
        <w:t xml:space="preserve"> </w:t>
      </w:r>
      <w:r>
        <w:rPr>
          <w:szCs w:val="28"/>
        </w:rPr>
        <w:t>и начальника управления образования администрации му</w:t>
      </w:r>
      <w:r w:rsidR="00BC6157">
        <w:rPr>
          <w:szCs w:val="28"/>
        </w:rPr>
        <w:t>ниципального района Попкову Е.М.</w:t>
      </w:r>
    </w:p>
    <w:p w:rsidR="00BC6157" w:rsidRPr="00BC6157" w:rsidRDefault="00BC6157" w:rsidP="00BC6157">
      <w:pPr>
        <w:pStyle w:val="a8"/>
        <w:ind w:firstLine="539"/>
        <w:jc w:val="both"/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7453A4" w:rsidRDefault="00A76E6C" w:rsidP="00D46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>униципального района                                                     А.А. Галяшкина</w:t>
      </w:r>
    </w:p>
    <w:p w:rsid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BC61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615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C6157" w:rsidRP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6157">
        <w:rPr>
          <w:rFonts w:ascii="Times New Roman" w:hAnsi="Times New Roman" w:cs="Times New Roman"/>
          <w:sz w:val="24"/>
          <w:szCs w:val="24"/>
        </w:rPr>
        <w:t>от 14.03.2019г. № 42</w:t>
      </w:r>
    </w:p>
    <w:p w:rsidR="00BC6157" w:rsidRPr="00BC6157" w:rsidRDefault="00BC6157" w:rsidP="00BC61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6157" w:rsidRDefault="00BC6157" w:rsidP="00BC61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BC6157" w:rsidRDefault="00BC6157" w:rsidP="00BC615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ПОЛОЖЕНИЕ</w:t>
      </w:r>
    </w:p>
    <w:p w:rsidR="00BC6157" w:rsidRDefault="00BC6157" w:rsidP="00BC615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о распределении централизованного фонда стимулирования руководителей общеобразовательных учреждений Озинского муниципального района.</w:t>
      </w:r>
    </w:p>
    <w:p w:rsidR="00BC6157" w:rsidRDefault="00BC6157" w:rsidP="00BC61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C6157" w:rsidRDefault="00BC6157" w:rsidP="00BC6157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Общие положения</w:t>
      </w:r>
    </w:p>
    <w:p w:rsidR="00BC6157" w:rsidRDefault="00BC6157" w:rsidP="00BC6157">
      <w:pPr>
        <w:pStyle w:val="ConsPlusNormal"/>
        <w:widowControl/>
        <w:ind w:left="1080" w:firstLine="0"/>
        <w:jc w:val="center"/>
        <w:outlineLvl w:val="2"/>
        <w:rPr>
          <w:rFonts w:ascii="Times New Roman" w:hAnsi="Times New Roman" w:cs="Times New Roman"/>
          <w:b/>
          <w:bCs/>
          <w:sz w:val="28"/>
        </w:rPr>
      </w:pPr>
    </w:p>
    <w:p w:rsidR="00BC6157" w:rsidRPr="00BC6157" w:rsidRDefault="00BC6157" w:rsidP="00BC615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 Настоящее Положение разработано в целях усиления материальной заинтересованности руководителей учреждений в повышении качества работы, развитии творческой активности и инициативы при выполнении поставленных задач, успешного и добросовестного исполнения должностных обязанностей.</w:t>
      </w:r>
    </w:p>
    <w:p w:rsidR="00BC6157" w:rsidRDefault="00BC6157" w:rsidP="00BC615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 Премирование руководителей учреждений производится из средств централизованного фонда стимулирования, сформированного органом управления образованием.</w:t>
      </w:r>
    </w:p>
    <w:p w:rsidR="004C7B97" w:rsidRPr="00BC6157" w:rsidRDefault="004C7B97" w:rsidP="00BC615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6157" w:rsidRDefault="00BC6157" w:rsidP="004C7B97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C6157">
        <w:rPr>
          <w:rFonts w:ascii="Times New Roman" w:hAnsi="Times New Roman" w:cs="Times New Roman"/>
          <w:b/>
          <w:bCs/>
          <w:sz w:val="28"/>
          <w:szCs w:val="28"/>
        </w:rPr>
        <w:t>Условия стимулирования</w:t>
      </w:r>
    </w:p>
    <w:p w:rsidR="004C7B97" w:rsidRPr="00BC6157" w:rsidRDefault="004C7B97" w:rsidP="004C7B97">
      <w:pPr>
        <w:pStyle w:val="ConsPlusNormal"/>
        <w:widowControl/>
        <w:ind w:left="1080"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 Качество и общедоступность общего образования в учреждении: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достижение учащимися более высоких показателей успеваемости в сравнении с предыдущим периодом;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наличие призеров олимпиад, конкурсов, конференций разных уровней;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высокий уровень организации и проведения итоговой аттестации (в том числе в форме ЕГЭ, обеспечение участия в процедуре ЕГЭ общественных наблюдателей);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высокие результаты методической деятельности (призовые места в конкурсах, конференциях);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организация и проведение семинаров, совещаний по вопросам повышения качества образования, участие в работе методических объединений;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участие в инновационной деятельности, ведение экспериментальной работы, разработка и внедрение авторских программ, выполнение программ углубленного и расширенного изучения предметов;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низкий по сравнению с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региональным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 xml:space="preserve"> процент обучающихся в возрасте до 15 лет, не получивших основного общего образования в данном учреждении.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 Создание условий для осуществления учебно-воспитательного процесса: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информационно-методическое обеспечение образовательного процесса, соответствие всем требованиям санитарных норм и норм безопасности);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lastRenderedPageBreak/>
        <w:t>обеспечение санитарно-гигиенических условий процесса обучения (температурный, световой режим, режим подачи питьевой воды и т.д.);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обеспечение комфортных санитарно-бытовых условий (наличие оборудованных гардеробов, туалетов, мест личной гигиены и т.д.);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обеспечение выполнения требований пожарной и 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>, охраны труда, выполнение необходимых объемов текущего и капитального ремонта;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эстетические условия, оформление учреждения, кабинетов, наличие ограждения и состояние прилегающей территории.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5. Кадровые ресурсы учреждения: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укомплектованность педагогическими кадрами, их качественный состав;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развитие педагогического творчества (участие педагогов и руководителей в научно-исследовательской, опытно-экспериментальной работе, конкурсах, конференциях);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стабильность педагогического коллектива, сохранение молодых специалистов.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6. Социальный критерий: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отсутствие отчислений из учреждения в 1 - 9 классах, сохранение контингента в 10 - 11 классах;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организация различных форм внеклассной работы;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снижение количества учащихся, состоящих на учете в комиссии по делам несовершеннолетних, отсутствие преступлений и других правонарушений, совершенных учащимися;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высокий уровень организации каникулярного отдыха учащихся, совершенствование форм и содержания отдыха и оздоровления детей и подростков;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занятость учащихся во внеурочное время.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7. Эффективность управленческой деятельности: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обеспечение государственно-общественного характера управления в учреждении (наличие органов ученического самоуправления, управляющих или попечительских советов и др.);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исполнительская дисциплина (качественное ведение документации, своевременное предоставление материалов и др.);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отсутствие обоснованных обращений граждан по поводу конфликтных ситуаций и уровень решения конфликтных ситуаций;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объемы привлечения внебюджетных средств;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повышение заработной платы работников;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57">
        <w:rPr>
          <w:rFonts w:ascii="Times New Roman" w:hAnsi="Times New Roman" w:cs="Times New Roman"/>
          <w:sz w:val="28"/>
          <w:szCs w:val="28"/>
        </w:rPr>
        <w:t>призовые места в смотрах (конкурсах) федерального и регионального уровней.</w:t>
      </w:r>
      <w:proofErr w:type="gramEnd"/>
    </w:p>
    <w:p w:rsidR="00BC6157" w:rsidRPr="00BC6157" w:rsidRDefault="00BC6157" w:rsidP="004C7B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8. Сохранение здоровья учащихся в учреждении:</w:t>
      </w:r>
    </w:p>
    <w:p w:rsidR="00BC6157" w:rsidRPr="00BC6157" w:rsidRDefault="00BC6157" w:rsidP="004C7B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высокий коэффициент сохранения здоровья учащихся;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снижение заболеваемости учащихся по остроте зрения, нарушению осанки;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организация обеспечения учащихся горячим питанием;</w:t>
      </w:r>
    </w:p>
    <w:p w:rsidR="00BC6157" w:rsidRPr="00BC6157" w:rsidRDefault="00BC6157" w:rsidP="004C7B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мероприятий, способствующих сохранению и восстановлению психического и физического здоровья учащихся </w:t>
      </w:r>
      <w:r w:rsidRPr="00BC6157">
        <w:rPr>
          <w:rFonts w:ascii="Times New Roman" w:hAnsi="Times New Roman" w:cs="Times New Roman"/>
          <w:sz w:val="28"/>
          <w:szCs w:val="28"/>
        </w:rPr>
        <w:lastRenderedPageBreak/>
        <w:t>(праздники здоровья, спартакиады, дни здоровья, туристические походы, военно-полевые сборы и т.п.).</w:t>
      </w:r>
    </w:p>
    <w:p w:rsidR="00BC6157" w:rsidRPr="00BC6157" w:rsidRDefault="004C7B97" w:rsidP="004C7B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6157" w:rsidRPr="00BC6157">
        <w:rPr>
          <w:rFonts w:ascii="Times New Roman" w:hAnsi="Times New Roman" w:cs="Times New Roman"/>
          <w:sz w:val="28"/>
          <w:szCs w:val="28"/>
        </w:rPr>
        <w:t>Установление условий стимулирования, не связанных с эффективным обеспечением образовательного процесса, не допускается.</w:t>
      </w:r>
    </w:p>
    <w:p w:rsidR="00BC6157" w:rsidRPr="00BC6157" w:rsidRDefault="00BC6157" w:rsidP="004C7B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157" w:rsidRDefault="004C7B97" w:rsidP="004C7B97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C7B97">
        <w:rPr>
          <w:rFonts w:ascii="Times New Roman" w:hAnsi="Times New Roman" w:cs="Times New Roman"/>
          <w:b/>
          <w:sz w:val="28"/>
          <w:szCs w:val="28"/>
        </w:rPr>
        <w:t>.</w:t>
      </w:r>
      <w:r w:rsidR="00BC6157" w:rsidRPr="00BC6157">
        <w:rPr>
          <w:rFonts w:ascii="Times New Roman" w:hAnsi="Times New Roman" w:cs="Times New Roman"/>
          <w:b/>
          <w:sz w:val="28"/>
          <w:szCs w:val="28"/>
        </w:rPr>
        <w:t>Критерии и показатели распределения централизованного фонда стимулирования руководителей общеобразовательных учреждений</w:t>
      </w:r>
    </w:p>
    <w:p w:rsidR="004C7B97" w:rsidRPr="00BC6157" w:rsidRDefault="004C7B97" w:rsidP="004C7B97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9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Описание критериев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3.1.Требования к результатам освоения ООП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 xml:space="preserve">Группа 3.1.1. Достижение высокого качества учебных результатов учащихся </w:t>
      </w:r>
      <w:proofErr w:type="gramStart"/>
      <w:r w:rsidRPr="00BC615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BC6157">
        <w:rPr>
          <w:rFonts w:ascii="Times New Roman" w:hAnsi="Times New Roman" w:cs="Times New Roman"/>
          <w:b/>
          <w:sz w:val="28"/>
          <w:szCs w:val="28"/>
        </w:rPr>
        <w:t>43 балла)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обучающихся,  успешно прошедших государственную итоговую аттестацию по программам  основного общего образования (100 % – 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2.Средняя оценка по результатам ОГЭ по русскому языку в 9 классе (выше среднего муниципального – 5, уровень муниципального – 3, ниже среднего муниципального - 0)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3.Средняя оценка по результатам ОГЭ по математике в 9 классе (выше среднего муниципального – 5, уровень муниципального – 3, ниже среднего муниципального - 0)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5. Средний балл по результатам ОГЭ по всем предметам, без учета русского языка и математики (выше среднего муниципального – 5, уровень муниципального – 3, ниже среднего муниципального - 0)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6. Количество выпускников, получивших аттестат об основном общем образовании  с отличием (1 человек -1 балл)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7. Доля обучающихся,  успешно прошедших государственную итоговую аттестацию по программам  среднего общего образования (100 % – 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8. Количество выпускников, получивших аттестат с отличием о среднем общем образовании (1 человек -1 балл)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9. Количество обучающихся, набравших по результатам ЕГЭ более 80 баллов (1 человек – 1 балл) 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10. Наличие похвальных листов у обучающихся 4 классов (1 чел – 0,5 баллов) 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11. Доля обучающихся 4 классов, подтвердивших годовые отметки за курс начальной школы по итогам ВПР (100 % - 5 баллов, 99-85 – 3 балла, 84-70 %- 1 балл, менее 70% -0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12. Качество знаний обучающихся (среднее по школе: выше среднего муниципального – 10, уровень муниципального – 5, ниже среднего муниципального - 0)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 xml:space="preserve">Группа 3.1.2. </w:t>
      </w:r>
      <w:proofErr w:type="spellStart"/>
      <w:r w:rsidRPr="00BC6157">
        <w:rPr>
          <w:rFonts w:ascii="Times New Roman" w:hAnsi="Times New Roman" w:cs="Times New Roman"/>
          <w:b/>
          <w:sz w:val="28"/>
          <w:szCs w:val="28"/>
        </w:rPr>
        <w:t>Внеучебные</w:t>
      </w:r>
      <w:proofErr w:type="spellEnd"/>
      <w:r w:rsidRPr="00BC6157">
        <w:rPr>
          <w:rFonts w:ascii="Times New Roman" w:hAnsi="Times New Roman" w:cs="Times New Roman"/>
          <w:b/>
          <w:sz w:val="28"/>
          <w:szCs w:val="28"/>
        </w:rPr>
        <w:t xml:space="preserve"> достижения учащихся (38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победителей муниципального этапа Всероссийской олимпиады школьников от общего количества участников данного образовательного учреждения (30% от всех участников муниципального этапа – 5 баллов; 20-29% от всех участников – 4 балла)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2.Количество призёров и победителей регионального этапа </w:t>
      </w:r>
      <w:r w:rsidRPr="00BC6157">
        <w:rPr>
          <w:rFonts w:ascii="Times New Roman" w:hAnsi="Times New Roman" w:cs="Times New Roman"/>
          <w:sz w:val="28"/>
          <w:szCs w:val="28"/>
        </w:rPr>
        <w:lastRenderedPageBreak/>
        <w:t>Всероссийской олимпиады школьников от общего количества участников (1 балл – за каждого участника, 5 баллов - за каждого призёра; 10 баллов - за каждого победителя)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3.Доля призёров и победителей конкурсных мероприятий различных уровней, направленных на выявление инициативной и талантливой молодежи, не включая дистанционные конкурсы (свыше 50% от всех участников – 10 баллов, 30% от всех участников – 5 баллов; 20-29% от всех участников – 4 балла)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4.Доля призёров и победителей спортивных соревнований различных уровней, направленных на выявление учащихся, показавших высокие результаты в спорте (свыше 50% от всех участников – 10 баллов, 30% от всех участников – 5 баллов; 20-29% от всех участников – 4 балла).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5.Количество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>, получивших знаки ГТО (3 балла за каждый золотой знак, 2 балла – за серебряный знак, 1 балл – за бронзовый знак)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 xml:space="preserve">3.2. Требования к процессу реализации ООП 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Группа 3.2.1. Инновационная деятельность школы (19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1.Наличие инновационных (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>, экспериментальных) площадок федерального уровня (0 – нет, 4 –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2.Наличие инновационных (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>, экспериментальных) площадок регионального уровня (0 – нет, 3 балла –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3.Наличие инновационных (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>, экспериментальных) площадок муниципального уровня (0 – нет, 2 балла –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4.Проведение на базе школы семинаров, конференций муниципального уровня (0 – нет, 2 –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5.Проведение на базе школы семинаров, конференций регионального уровня (0 – нет, 3 –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6.Количество мероприятий по распространению инновационного опыта образовательного учреждения (участие педагогов в мастер-классах, конференциях, семинарах) (всероссийский, региональный уровень – 2 балла, муниципальный уровень – 1 балл)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7. Организация обучения в общеобразовательной организации по адаптированным программам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>3 балла  - да, 0 балла – нет)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Группа 3.2.2. Воспитательная работа (13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1.Отсутствие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>, состоящих на учете в КДН и ЗП или  ПДН (3 балла)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2.Охват обучающихся, состоящих на учете в КДН и ЗП или ПДН, занятых в системе дополнительного образования (100% охват -5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3.Процент охвата занятости 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на базе образовательного учреждения и (или) иных учреждений дополнительного образования (50% и выше от всех обучающихся школы – 5 баллов, 30-49% - 3 баллов, 20-29% - 1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Группа 3.2.3. Формирование системы по социализации и самореализации учащихся    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>15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участия обучающихся школы в акциях и мероприятиях различного уровня по патриотическому воспитанию (70% и выше –5 баллов, 69- 50% - 3 балла, менее 50% - 0), (считать % участия от общего количества обучающихся в школе)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lastRenderedPageBreak/>
        <w:t>2.Доля обучающихся, принимающих участие в работе детских, молодежных общественных объединений, волонтерских и временных трудовых отрядов, созданных на базе школы или иных учреждений (50% и выше от всех обучающихся школы – 5 баллов, 30-49% - 3 балла, 20-29% - 1 балл, менее 19% - 0 балла)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3.Наличие в школе музея (0 – нет, 5-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Группа 3.2.4. 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 xml:space="preserve"> в школе 15 баллов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охвата обучающихся горячим питанием (90% и выше –5 баллов, 80-89% -2 баллов, менее 79% - 0 балла), (считать % от общего количества обучающихся в школе)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2.Отсутствие случаев травматизма (0 – нет, 5 баллов -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3.Наличие лицензированного медицинского кабинета (0 – нет, 5 баллов - да)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3.3. Требования к условиям реализации ООП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Группа 3.3.1. Кадровый потенциал (45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педагогов, имеющих первую и высшую квалификационные категории (50% и выше от всех педагогов школы – 5 баллов, менее 50% - 3 баллов, менее 20% - 0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2.Доля молодых специалистов (стаж работы – до 3 лет) (выше 15% – 5 баллов, 15 -5%- 2 баллов, менее 5 % - 0) (считать % от общего количества педагогов школы)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3.Доля педагогов, работающих в соответствии с квалификацией по диплому (100% – 5 баллов, 99-80 % - 4 баллов), (считать % от общего количества педагогов в школе)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4.Доля педагогов, имеющих государственные и отраслевые награды за особые достижения в профессиональной деятельности (более 50% - 5 баллов, 49-10% - 2 балла, менее 10% - 0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57">
        <w:rPr>
          <w:rFonts w:ascii="Times New Roman" w:hAnsi="Times New Roman" w:cs="Times New Roman"/>
          <w:sz w:val="28"/>
          <w:szCs w:val="28"/>
        </w:rPr>
        <w:t>5.Результативность участия в конкурсах профессионального мастерства (региональный уровень: призер – 10 баллов, участник – 8 баллов; муниципальный уровень: призер – 5 баллов, участник -3 балла</w:t>
      </w:r>
      <w:proofErr w:type="gramEnd"/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6. Участие педагогических работников в проведении государственной итоговой аттестации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 xml:space="preserve">ехнический специалист, руководитель ППЭ 1 чел – 1 балл, организатор ППЭ 1 чел – 0,5 балла, но не более 15 баллов) 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Группа 3.3.2. Информационная среда школы (25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1.Доля персональных компьютеров, используемых в учебных целях (100% –5 баллов, 99% - 70%  - 3 балла, менее 69 %  - 0 баллов), (считать % от общего количества компьютеров в школе)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2.Доля персональных компьютеров, используемых в учебных целях, имеющих доступ к сети Интернет (100% –5 баллов, 99-70% - 3 балла, менее 69 %  - 0 баллов), (считать % от общего количества компьютеров в школе)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3.Охват заполнения электронного журнала и дневника  в системе документооборота (100% – 5 баллов), (считать % заполнения педагогами школы за отчетный период)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4.Наличие сайта ОО, соответствующего установленным требованиям  (максимум – 5 баллов, при обновлении информации не реже 1 раза в неделю)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57">
        <w:rPr>
          <w:rFonts w:ascii="Times New Roman" w:hAnsi="Times New Roman" w:cs="Times New Roman"/>
          <w:b/>
          <w:sz w:val="28"/>
          <w:szCs w:val="28"/>
        </w:rPr>
        <w:t>Группа 3.3.3. Материально-техническая база (15 баллов)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lastRenderedPageBreak/>
        <w:t>1.Наличие оборудованных мест для занятий физической культурой и спортом: оборудованный спортивный зал (наличие современного, безопасного в использовании спортивного инвентаря) (1 балл – да, 0 баллов - нет)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57">
        <w:rPr>
          <w:rFonts w:ascii="Times New Roman" w:hAnsi="Times New Roman" w:cs="Times New Roman"/>
          <w:sz w:val="28"/>
          <w:szCs w:val="28"/>
        </w:rPr>
        <w:t>2.Наличие спортивной площадки (футбольное поле, волейбольная, баскетбольная площадки, гимнастический городок, беговые дорожки, прыжковые ямы) (1 балл – да, 0 баллов - нет)</w:t>
      </w:r>
      <w:proofErr w:type="gramEnd"/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3.Наличие оборудованных предметных кабинетов: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- оснащение всех кабинетов современным оборудованием (интерактивные доски, </w:t>
      </w:r>
      <w:proofErr w:type="spellStart"/>
      <w:proofErr w:type="gramStart"/>
      <w:r w:rsidRPr="00BC6157">
        <w:rPr>
          <w:rFonts w:ascii="Times New Roman" w:hAnsi="Times New Roman" w:cs="Times New Roman"/>
          <w:sz w:val="28"/>
          <w:szCs w:val="28"/>
        </w:rPr>
        <w:t>документ-камеры</w:t>
      </w:r>
      <w:proofErr w:type="spellEnd"/>
      <w:proofErr w:type="gramEnd"/>
      <w:r w:rsidRPr="00BC61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157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BC6157">
        <w:rPr>
          <w:rFonts w:ascii="Times New Roman" w:hAnsi="Times New Roman" w:cs="Times New Roman"/>
          <w:sz w:val="28"/>
          <w:szCs w:val="28"/>
        </w:rPr>
        <w:t xml:space="preserve"> интерактивное оборудование и т.п.) (1 балл – да, 0 баллов - нет)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57">
        <w:rPr>
          <w:rFonts w:ascii="Times New Roman" w:hAnsi="Times New Roman" w:cs="Times New Roman"/>
          <w:sz w:val="28"/>
          <w:szCs w:val="28"/>
        </w:rPr>
        <w:t>- оснащение кабинетов физики, химии, биологии: наличие лабораторных комплектов, оборудования, препаратов (в соответствии с общим количеством лабораторных работ согласно программе) (1 балл – да, 0 баллов - нет)</w:t>
      </w:r>
      <w:proofErr w:type="gramEnd"/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4.Наличие школьной библиотеки, оснащенной современным оборудованием  (1 балл – да, 0 баллов - нет)</w:t>
      </w:r>
    </w:p>
    <w:p w:rsidR="00BC6157" w:rsidRPr="00BC6157" w:rsidRDefault="00BC6157" w:rsidP="00BC6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5.Организация ППЭ ГИА по программам основного общего образования на базе общеобразовательного учреждения (да-5 баллов, нет – 0 баллов)</w:t>
      </w:r>
    </w:p>
    <w:p w:rsidR="00BC6157" w:rsidRPr="00BC6157" w:rsidRDefault="00BC6157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6.Организация ППЭ ГИА по  программам среднего общего образования на базе общеобразовательного учреждения (да-5 баллов, нет – 0 баллов).</w:t>
      </w:r>
    </w:p>
    <w:p w:rsidR="00BC6157" w:rsidRDefault="00BC6157" w:rsidP="00BC61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C6157">
        <w:rPr>
          <w:rFonts w:ascii="Times New Roman" w:hAnsi="Times New Roman" w:cs="Times New Roman"/>
          <w:b/>
          <w:bCs/>
          <w:sz w:val="28"/>
          <w:szCs w:val="28"/>
        </w:rPr>
        <w:t>. Порядок стимулирования</w:t>
      </w:r>
    </w:p>
    <w:p w:rsidR="000E613A" w:rsidRPr="00BC6157" w:rsidRDefault="000E613A" w:rsidP="00BC61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157" w:rsidRPr="00BC6157" w:rsidRDefault="00733759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6157" w:rsidRPr="00BC6157">
        <w:rPr>
          <w:rFonts w:ascii="Times New Roman" w:hAnsi="Times New Roman" w:cs="Times New Roman"/>
          <w:sz w:val="28"/>
          <w:szCs w:val="28"/>
        </w:rPr>
        <w:t>Учредитель формирует комиссию по распределению стимулирующих выплат руководителям образовательных учреждений из числа представителей органов местного самоуправления, общественности. Управление образования администрации  Озинского муниципального района представляет в комиссию аналитическую информацию о показателях деятельности учреждений, являющихся основанием для премирования руководителей.</w:t>
      </w:r>
    </w:p>
    <w:p w:rsidR="00BC6157" w:rsidRPr="00BC6157" w:rsidRDefault="00BC6157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Руководители учреждений имеют право присутствовать на заседании комиссии и давать необходимые пояснения.</w:t>
      </w:r>
    </w:p>
    <w:p w:rsidR="00BC6157" w:rsidRDefault="00BC6157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Комиссия принимает решение о премировании и размере премии открытым голосованием при условии присутствия не менее половины членов комиссии. Решение комиссии оформляется протоколом. На основании протокола комиссии управление образования администрации Озинского муниципального района издает приказ о премировании.</w:t>
      </w:r>
    </w:p>
    <w:p w:rsidR="000E613A" w:rsidRPr="00BC6157" w:rsidRDefault="000E613A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157" w:rsidRDefault="00BC6157" w:rsidP="000E613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C6157">
        <w:rPr>
          <w:rFonts w:ascii="Times New Roman" w:hAnsi="Times New Roman" w:cs="Times New Roman"/>
          <w:b/>
          <w:bCs/>
          <w:sz w:val="28"/>
          <w:szCs w:val="28"/>
        </w:rPr>
        <w:t>V. Порядок определения размера стимулирующих выплат</w:t>
      </w:r>
    </w:p>
    <w:p w:rsidR="000E613A" w:rsidRPr="00BC6157" w:rsidRDefault="000E613A" w:rsidP="00BC6157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C6157" w:rsidRPr="00BC6157" w:rsidRDefault="00BC6157" w:rsidP="00733759">
      <w:pPr>
        <w:pStyle w:val="a5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11. Расчет стимулирующих выплат производится путем подсчета баллов за отчетный период по каждому руководителю.</w:t>
      </w:r>
    </w:p>
    <w:p w:rsidR="00BC6157" w:rsidRPr="00BC6157" w:rsidRDefault="00BC6157" w:rsidP="00BC6157">
      <w:pPr>
        <w:pStyle w:val="a5"/>
        <w:tabs>
          <w:tab w:val="left" w:pos="1134"/>
        </w:tabs>
        <w:spacing w:after="0"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 xml:space="preserve">Денежный вес (в рублях) каждого балла рассчитывается путем деления </w:t>
      </w:r>
      <w:proofErr w:type="gramStart"/>
      <w:r w:rsidRPr="00BC6157">
        <w:rPr>
          <w:rFonts w:ascii="Times New Roman" w:hAnsi="Times New Roman" w:cs="Times New Roman"/>
          <w:sz w:val="28"/>
          <w:szCs w:val="28"/>
        </w:rPr>
        <w:t>размера стимулирующей части фонда оплаты труда</w:t>
      </w:r>
      <w:proofErr w:type="gramEnd"/>
      <w:r w:rsidRPr="00BC6157">
        <w:rPr>
          <w:rFonts w:ascii="Times New Roman" w:hAnsi="Times New Roman" w:cs="Times New Roman"/>
          <w:sz w:val="28"/>
          <w:szCs w:val="28"/>
        </w:rPr>
        <w:t xml:space="preserve"> руководителей, запланированного на период с сентября по июнь текущего года включительно, на общую сумму баллов всех руководителей.</w:t>
      </w:r>
    </w:p>
    <w:p w:rsidR="00BC6157" w:rsidRPr="00BC6157" w:rsidRDefault="00733759" w:rsidP="00BC6157">
      <w:pPr>
        <w:pStyle w:val="a5"/>
        <w:tabs>
          <w:tab w:val="left" w:pos="1134"/>
        </w:tabs>
        <w:spacing w:after="0"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BC6157" w:rsidRPr="00BC6157">
        <w:rPr>
          <w:rFonts w:ascii="Times New Roman" w:hAnsi="Times New Roman" w:cs="Times New Roman"/>
          <w:sz w:val="28"/>
          <w:szCs w:val="28"/>
        </w:rPr>
        <w:t>Размер стимулирующих выплат каждому руководителю за период с сентября по июнь текущего года рассчитывается путем умножения денежного веса на сумму баллов каждого руководителя. Стимулирующая выплата может быть выплачена равными долями ежемесячно с сентября по июнь либо единовременно (в июне).</w:t>
      </w:r>
    </w:p>
    <w:p w:rsidR="00BC6157" w:rsidRPr="00BC6157" w:rsidRDefault="00BC6157" w:rsidP="00BC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57">
        <w:rPr>
          <w:rFonts w:ascii="Times New Roman" w:hAnsi="Times New Roman" w:cs="Times New Roman"/>
          <w:sz w:val="28"/>
          <w:szCs w:val="28"/>
        </w:rPr>
        <w:t>Отпуск оплачивается, исходя из средней заработной платы руководителя, в которой учтены стимулирующие выплаты. Период после отпуска до начала учебных занятий также оплачивается, исходя из средней заработной платы руководителя учреждения, в котором учтены стимулирующие выплаты.</w:t>
      </w: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Pr="00BC6157" w:rsidRDefault="00BC6157" w:rsidP="00BC6157">
      <w:pPr>
        <w:jc w:val="both"/>
        <w:rPr>
          <w:b/>
          <w:bCs/>
          <w:sz w:val="28"/>
          <w:szCs w:val="28"/>
        </w:rPr>
      </w:pPr>
    </w:p>
    <w:p w:rsidR="00BC6157" w:rsidRDefault="00BC6157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733759" w:rsidRDefault="00733759" w:rsidP="00BC6157">
      <w:pPr>
        <w:jc w:val="both"/>
        <w:rPr>
          <w:b/>
          <w:bCs/>
          <w:sz w:val="28"/>
        </w:rPr>
      </w:pPr>
    </w:p>
    <w:p w:rsid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</w:rPr>
      </w:pPr>
    </w:p>
    <w:p w:rsidR="00733759" w:rsidRDefault="000E613A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733759">
        <w:rPr>
          <w:rFonts w:ascii="Times New Roman" w:hAnsi="Times New Roman" w:cs="Times New Roman"/>
          <w:sz w:val="24"/>
          <w:szCs w:val="24"/>
        </w:rPr>
        <w:t xml:space="preserve">  </w:t>
      </w:r>
      <w:r w:rsidR="00BC6157" w:rsidRPr="00733759">
        <w:rPr>
          <w:rFonts w:ascii="Times New Roman" w:hAnsi="Times New Roman" w:cs="Times New Roman"/>
          <w:sz w:val="24"/>
          <w:szCs w:val="24"/>
        </w:rPr>
        <w:t>Прило</w:t>
      </w:r>
      <w:r w:rsidR="00733759" w:rsidRPr="00733759">
        <w:rPr>
          <w:rFonts w:ascii="Times New Roman" w:hAnsi="Times New Roman" w:cs="Times New Roman"/>
          <w:sz w:val="24"/>
          <w:szCs w:val="24"/>
        </w:rPr>
        <w:t>жение № 2</w:t>
      </w:r>
    </w:p>
    <w:p w:rsidR="00733759" w:rsidRDefault="00733759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3375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C6157" w:rsidRPr="00733759" w:rsidRDefault="00733759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33759">
        <w:rPr>
          <w:rFonts w:ascii="Times New Roman" w:hAnsi="Times New Roman" w:cs="Times New Roman"/>
          <w:sz w:val="24"/>
          <w:szCs w:val="24"/>
        </w:rPr>
        <w:t>от 14.03.2019г. № 42</w:t>
      </w:r>
    </w:p>
    <w:p w:rsidR="00BC6157" w:rsidRPr="00733759" w:rsidRDefault="00BC6157" w:rsidP="00BC6157">
      <w:pPr>
        <w:jc w:val="both"/>
        <w:rPr>
          <w:b/>
          <w:bCs/>
          <w:sz w:val="24"/>
          <w:szCs w:val="24"/>
        </w:rPr>
      </w:pPr>
    </w:p>
    <w:p w:rsidR="00BC6157" w:rsidRDefault="00BC6157" w:rsidP="00BC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BC6157" w:rsidRDefault="00BC6157" w:rsidP="00BC6157">
      <w:pPr>
        <w:pStyle w:val="Style9"/>
        <w:widowControl/>
        <w:spacing w:line="240" w:lineRule="auto"/>
        <w:ind w:left="5387" w:firstLine="0"/>
        <w:jc w:val="both"/>
        <w:rPr>
          <w:rStyle w:val="FontStyle17"/>
          <w:sz w:val="28"/>
          <w:szCs w:val="28"/>
        </w:rPr>
      </w:pPr>
    </w:p>
    <w:p w:rsidR="00BC6157" w:rsidRPr="00A32D57" w:rsidRDefault="00BC6157" w:rsidP="00733759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 w:rsidRPr="00A32D57">
        <w:rPr>
          <w:rStyle w:val="FontStyle17"/>
          <w:b/>
          <w:sz w:val="28"/>
          <w:szCs w:val="28"/>
        </w:rPr>
        <w:t>СОСТАВ КОМИССИИ</w:t>
      </w:r>
    </w:p>
    <w:p w:rsidR="00BC6157" w:rsidRDefault="00BC6157" w:rsidP="00733759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 w:rsidRPr="00A32D57">
        <w:rPr>
          <w:rStyle w:val="FontStyle17"/>
          <w:b/>
          <w:sz w:val="28"/>
          <w:szCs w:val="28"/>
        </w:rPr>
        <w:t xml:space="preserve">по распределению централизованного фонда стимулированию руководителей общеобразовательных учреждений </w:t>
      </w:r>
      <w:r>
        <w:rPr>
          <w:rStyle w:val="FontStyle17"/>
          <w:b/>
          <w:sz w:val="28"/>
          <w:szCs w:val="28"/>
        </w:rPr>
        <w:t>Озинского муниципального района</w:t>
      </w:r>
    </w:p>
    <w:p w:rsidR="00BC6157" w:rsidRDefault="00BC6157" w:rsidP="00733759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60"/>
        <w:gridCol w:w="6627"/>
      </w:tblGrid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Максаков А.С.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both"/>
            </w:pPr>
            <w:r w:rsidRPr="00086A24">
              <w:t xml:space="preserve">- заместитель главы администрации муниципального района, председатель комиссии; 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Попкова Е.М.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both"/>
            </w:pPr>
            <w:r w:rsidRPr="00086A24">
              <w:t>- начальник управления образования администрации муниципального района, заместитель председателя комиссии;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Тищенко Ю.Н.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both"/>
            </w:pPr>
            <w:r w:rsidRPr="00086A24">
              <w:t>- главный специалист управления образования администрации муниципального района, секретарь комиссии;</w:t>
            </w:r>
          </w:p>
        </w:tc>
      </w:tr>
      <w:tr w:rsidR="00BC6157" w:rsidRPr="00086A24" w:rsidTr="00C75F10">
        <w:tc>
          <w:tcPr>
            <w:tcW w:w="9287" w:type="dxa"/>
            <w:gridSpan w:val="2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center"/>
            </w:pPr>
            <w:r w:rsidRPr="00086A24">
              <w:t>Члены комиссии: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Белоусова Т.П.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both"/>
            </w:pPr>
            <w:r w:rsidRPr="00086A24">
              <w:t>- председатель РК профсоюза работников образования;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Бибикова О.В.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  <w:jc w:val="both"/>
            </w:pPr>
            <w:r w:rsidRPr="00086A24">
              <w:t>- директор МОУ «СОШ р.п</w:t>
            </w:r>
            <w:proofErr w:type="gramStart"/>
            <w:r w:rsidRPr="00086A24">
              <w:t>.О</w:t>
            </w:r>
            <w:proofErr w:type="gramEnd"/>
            <w:r w:rsidRPr="00086A24">
              <w:t>зинки», представитель родительской общественности;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Дудина Е.В.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руководитель МКУ «ИМЦ»;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Королева И.Г.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методист МКУ «ИМЦ», представитель родительской общественности;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Михайлова Л.С.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директор МОУ «НОШ № 3 р.п</w:t>
            </w:r>
            <w:proofErr w:type="gramStart"/>
            <w:r w:rsidRPr="00086A24">
              <w:t>.О</w:t>
            </w:r>
            <w:proofErr w:type="gramEnd"/>
            <w:r w:rsidRPr="00086A24">
              <w:t>зинки»;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Полищук Н.В.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 xml:space="preserve">- руководитель </w:t>
            </w:r>
            <w:r w:rsidRPr="00086A24">
              <w:rPr>
                <w:rFonts w:eastAsia="Times New Roman"/>
              </w:rPr>
              <w:t>МКУ «ЦБ УО»</w:t>
            </w:r>
            <w:r w:rsidRPr="00086A24">
              <w:t>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Сухова Е.И.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руководитель группы учета;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proofErr w:type="spellStart"/>
            <w:r w:rsidRPr="00086A24">
              <w:t>Горлачева</w:t>
            </w:r>
            <w:proofErr w:type="spellEnd"/>
            <w:r w:rsidRPr="00086A24">
              <w:t xml:space="preserve"> Е.А.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главный специалист управления образования администрации муниципального района;</w:t>
            </w:r>
          </w:p>
        </w:tc>
      </w:tr>
      <w:tr w:rsidR="00BC6157" w:rsidRPr="00086A24" w:rsidTr="00C75F10">
        <w:tc>
          <w:tcPr>
            <w:tcW w:w="2660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Сафронова Т.А.</w:t>
            </w:r>
          </w:p>
        </w:tc>
        <w:tc>
          <w:tcPr>
            <w:tcW w:w="6627" w:type="dxa"/>
          </w:tcPr>
          <w:p w:rsidR="00BC6157" w:rsidRPr="00086A24" w:rsidRDefault="00BC6157" w:rsidP="00086A24">
            <w:pPr>
              <w:pStyle w:val="Style9"/>
              <w:widowControl/>
              <w:spacing w:line="240" w:lineRule="auto"/>
              <w:ind w:firstLine="0"/>
            </w:pPr>
            <w:r w:rsidRPr="00086A24">
              <w:t>- методист МКУ «ИМЦ».</w:t>
            </w:r>
          </w:p>
        </w:tc>
      </w:tr>
    </w:tbl>
    <w:p w:rsidR="00BC6157" w:rsidRDefault="00BC6157" w:rsidP="00BC6157">
      <w:pPr>
        <w:sectPr w:rsidR="00BC6157" w:rsidSect="00BC6157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</w:p>
    <w:p w:rsidR="00D46772" w:rsidRPr="00D46772" w:rsidRDefault="00D46772" w:rsidP="00D46772">
      <w:pPr>
        <w:rPr>
          <w:b/>
          <w:sz w:val="28"/>
          <w:szCs w:val="28"/>
        </w:rPr>
      </w:pPr>
    </w:p>
    <w:sectPr w:rsidR="00D46772" w:rsidRPr="00D46772" w:rsidSect="00FB2346">
      <w:pgSz w:w="11906" w:h="16838"/>
      <w:pgMar w:top="567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">
    <w:nsid w:val="50EC254C"/>
    <w:multiLevelType w:val="hybridMultilevel"/>
    <w:tmpl w:val="95649DC8"/>
    <w:lvl w:ilvl="0" w:tplc="69205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517212B"/>
    <w:multiLevelType w:val="hybridMultilevel"/>
    <w:tmpl w:val="26841EA8"/>
    <w:lvl w:ilvl="0" w:tplc="1A466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27940"/>
    <w:rsid w:val="00080093"/>
    <w:rsid w:val="00086A24"/>
    <w:rsid w:val="000E613A"/>
    <w:rsid w:val="000F3F55"/>
    <w:rsid w:val="001213E3"/>
    <w:rsid w:val="00194A6B"/>
    <w:rsid w:val="00246123"/>
    <w:rsid w:val="0027687F"/>
    <w:rsid w:val="002B5375"/>
    <w:rsid w:val="003A2C48"/>
    <w:rsid w:val="003A5F8A"/>
    <w:rsid w:val="003F3949"/>
    <w:rsid w:val="00462A27"/>
    <w:rsid w:val="004661BA"/>
    <w:rsid w:val="004967B8"/>
    <w:rsid w:val="004C7B97"/>
    <w:rsid w:val="0052266F"/>
    <w:rsid w:val="006027CF"/>
    <w:rsid w:val="006144B8"/>
    <w:rsid w:val="0066075D"/>
    <w:rsid w:val="00733759"/>
    <w:rsid w:val="007453A4"/>
    <w:rsid w:val="007C635D"/>
    <w:rsid w:val="007D5556"/>
    <w:rsid w:val="008D58A6"/>
    <w:rsid w:val="009A3897"/>
    <w:rsid w:val="00A407DE"/>
    <w:rsid w:val="00A76E6C"/>
    <w:rsid w:val="00AE7746"/>
    <w:rsid w:val="00BC6157"/>
    <w:rsid w:val="00C545E2"/>
    <w:rsid w:val="00D16AE9"/>
    <w:rsid w:val="00D46772"/>
    <w:rsid w:val="00DA5560"/>
    <w:rsid w:val="00DE3319"/>
    <w:rsid w:val="00E04DFB"/>
    <w:rsid w:val="00E4357B"/>
    <w:rsid w:val="00E44CCA"/>
    <w:rsid w:val="00E536CF"/>
    <w:rsid w:val="00E91914"/>
    <w:rsid w:val="00ED64F3"/>
    <w:rsid w:val="00F93AAE"/>
    <w:rsid w:val="00F97ECA"/>
    <w:rsid w:val="00FB2346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E4357B"/>
    <w:rPr>
      <w:color w:val="0000FF"/>
      <w:u w:val="single"/>
    </w:rPr>
  </w:style>
  <w:style w:type="table" w:styleId="a7">
    <w:name w:val="Table Grid"/>
    <w:basedOn w:val="a1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2"/>
    <w:basedOn w:val="a"/>
    <w:link w:val="21"/>
    <w:semiHidden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BC61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1631-6F7C-410D-A590-BA1A0D52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2018-01-09T07:23:00Z</cp:lastPrinted>
  <dcterms:created xsi:type="dcterms:W3CDTF">2018-01-09T07:17:00Z</dcterms:created>
  <dcterms:modified xsi:type="dcterms:W3CDTF">2019-03-18T10:17:00Z</dcterms:modified>
</cp:coreProperties>
</file>